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8CE4" w14:textId="77777777" w:rsidR="00BD33B9" w:rsidRPr="009D69D6" w:rsidRDefault="00BD33B9" w:rsidP="00BD33B9">
      <w:pPr>
        <w:spacing w:after="0" w:line="360" w:lineRule="auto"/>
        <w:jc w:val="center"/>
        <w:rPr>
          <w:rFonts w:ascii="Times New Roman" w:hAnsi="Times New Roman" w:cs="Times New Roman"/>
          <w:b/>
          <w:lang w:val="bs-Latn-BA"/>
        </w:rPr>
      </w:pPr>
      <w:r w:rsidRPr="009D69D6">
        <w:rPr>
          <w:rFonts w:ascii="Times New Roman" w:hAnsi="Times New Roman" w:cs="Times New Roman"/>
          <w:b/>
          <w:lang w:val="bs-Latn-BA"/>
        </w:rPr>
        <w:t xml:space="preserve">PITANJA, LISTA PROPISA I LITERATURE ZA PISMENI I USMENI ISPIT ZA PRIJEM U RADNI ODNOS NA RADNO MJESTO </w:t>
      </w:r>
    </w:p>
    <w:p w14:paraId="63D9E71C" w14:textId="77777777" w:rsidR="00BD33B9" w:rsidRDefault="00BD33B9" w:rsidP="00BD33B9">
      <w:pPr>
        <w:spacing w:after="0" w:line="360" w:lineRule="auto"/>
        <w:jc w:val="center"/>
        <w:rPr>
          <w:rFonts w:ascii="Times New Roman" w:hAnsi="Times New Roman" w:cs="Times New Roman"/>
          <w:b/>
          <w:lang w:val="bs-Latn-BA"/>
        </w:rPr>
      </w:pPr>
      <w:r w:rsidRPr="009D69D6">
        <w:rPr>
          <w:rFonts w:ascii="Times New Roman" w:hAnsi="Times New Roman" w:cs="Times New Roman"/>
          <w:b/>
          <w:lang w:val="bs-Latn-BA"/>
        </w:rPr>
        <w:t>“Stručni saradnik za ljudske resurse”</w:t>
      </w:r>
    </w:p>
    <w:p w14:paraId="02E2DA68" w14:textId="6231C668" w:rsidR="00BD33B9" w:rsidRPr="009D69D6" w:rsidRDefault="00BD33B9" w:rsidP="00BD33B9">
      <w:pPr>
        <w:spacing w:after="0" w:line="360" w:lineRule="auto"/>
        <w:jc w:val="center"/>
        <w:rPr>
          <w:rFonts w:ascii="Times New Roman" w:hAnsi="Times New Roman" w:cs="Times New Roman"/>
          <w:b/>
          <w:lang w:val="bs-Latn-BA"/>
        </w:rPr>
      </w:pPr>
      <w:r>
        <w:rPr>
          <w:rFonts w:ascii="Times New Roman" w:hAnsi="Times New Roman" w:cs="Times New Roman"/>
          <w:b/>
          <w:lang w:val="bs-Latn-BA"/>
        </w:rPr>
        <w:t>(Objava Javnog oglasa 0</w:t>
      </w:r>
      <w:r w:rsidR="004A7EC5">
        <w:rPr>
          <w:rFonts w:ascii="Times New Roman" w:hAnsi="Times New Roman" w:cs="Times New Roman"/>
          <w:b/>
          <w:lang w:val="bs-Latn-BA"/>
        </w:rPr>
        <w:t>9</w:t>
      </w:r>
      <w:r>
        <w:rPr>
          <w:rFonts w:ascii="Times New Roman" w:hAnsi="Times New Roman" w:cs="Times New Roman"/>
          <w:b/>
          <w:lang w:val="bs-Latn-BA"/>
        </w:rPr>
        <w:t>. 06. 2026. godine)</w:t>
      </w:r>
    </w:p>
    <w:p w14:paraId="398406AC" w14:textId="77777777" w:rsidR="00BD33B9" w:rsidRPr="009D69D6" w:rsidRDefault="00BD33B9" w:rsidP="00BD33B9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lang w:val="bs-Latn-BA"/>
        </w:rPr>
      </w:pPr>
    </w:p>
    <w:p w14:paraId="1900C4BC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14:paraId="4D882861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lang w:val="bs-Latn-BA"/>
        </w:rPr>
      </w:pPr>
      <w:r w:rsidRPr="009D69D6">
        <w:rPr>
          <w:rFonts w:ascii="Times New Roman" w:eastAsia="Calibri" w:hAnsi="Times New Roman" w:cs="Times New Roman"/>
          <w:b/>
          <w:lang w:val="bs-Latn-BA"/>
        </w:rPr>
        <w:t>I PITANJA</w:t>
      </w:r>
      <w:r w:rsidRPr="009D69D6">
        <w:rPr>
          <w:rFonts w:ascii="Times New Roman" w:eastAsia="Calibri" w:hAnsi="Times New Roman" w:cs="Times New Roman"/>
          <w:lang w:val="bs-Latn-BA"/>
        </w:rPr>
        <w:t xml:space="preserve"> (usmeni i pismeni ispit)</w:t>
      </w:r>
    </w:p>
    <w:p w14:paraId="7B81E109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lang w:val="bs-Latn-BA"/>
        </w:rPr>
      </w:pPr>
    </w:p>
    <w:p w14:paraId="40A3014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Uspostava jedinstvenog informacionog sistema visokoškolske ustanove</w:t>
      </w:r>
    </w:p>
    <w:p w14:paraId="4874763A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Ažuriranje, potpunost i tačnost podataka iz zbirki podataka u okviru jedinstvenog informacionog sistema visokoškolske ustanove</w:t>
      </w:r>
    </w:p>
    <w:p w14:paraId="36E877D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Baze podataka i evidencije</w:t>
      </w:r>
    </w:p>
    <w:p w14:paraId="0F498A9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Sadržaj zbirke podataka o nastavnom procesu i naučnoistraživačkom radu</w:t>
      </w:r>
    </w:p>
    <w:p w14:paraId="1356410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Sadržaj zbirke podataka o zaposlenicima i angažovanim licima</w:t>
      </w:r>
    </w:p>
    <w:p w14:paraId="6F0AA88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Dinamički plan potreba za raspisivanje konkursa za izbor u zvanje</w:t>
      </w:r>
    </w:p>
    <w:p w14:paraId="06EF1E5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Angažman na drugoj organizacionoj jedinici u okviru iste visokoškolske ustanove</w:t>
      </w:r>
    </w:p>
    <w:p w14:paraId="1E6C333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Angažman na drugoj visokoškolskoj ustanovi</w:t>
      </w:r>
    </w:p>
    <w:p w14:paraId="37F6B57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Uvjeti za zaključivanje ugovora o radu</w:t>
      </w:r>
    </w:p>
    <w:p w14:paraId="0E9CEF0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Ugovor o radu na neodređeno i određeno vrijeme</w:t>
      </w:r>
    </w:p>
    <w:p w14:paraId="3589992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Odsustva sa rada koja se ne smatraju prekidom ugovora o radu</w:t>
      </w:r>
    </w:p>
    <w:p w14:paraId="7AC487C9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Sadržaj zaključenog ugovora o radu</w:t>
      </w:r>
    </w:p>
    <w:p w14:paraId="609A337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Rad izvan prostorija poslodavca</w:t>
      </w:r>
    </w:p>
    <w:p w14:paraId="16B42EA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Radno-pravni status direktora</w:t>
      </w:r>
    </w:p>
    <w:p w14:paraId="196D68EC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Prijava na obavezno osiguranje</w:t>
      </w:r>
    </w:p>
    <w:p w14:paraId="155EF37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Prijem pripravnika</w:t>
      </w:r>
    </w:p>
    <w:p w14:paraId="76ADD106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Stručno osposobljavanje bez zasnivanja radnog odnosa</w:t>
      </w:r>
    </w:p>
    <w:p w14:paraId="0538BC0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Prekovremeni rad</w:t>
      </w:r>
    </w:p>
    <w:p w14:paraId="6C9150B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Preraspodjela radnog vremena</w:t>
      </w:r>
    </w:p>
    <w:p w14:paraId="1DD1B0CE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Obaveza vođenja evidencija</w:t>
      </w:r>
    </w:p>
    <w:p w14:paraId="1078974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Naknada štete</w:t>
      </w:r>
    </w:p>
    <w:p w14:paraId="7D50E48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Neopravdani razlozi za otkaz </w:t>
      </w:r>
    </w:p>
    <w:p w14:paraId="235BBF1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Otkaz radnika bez obaveze poštivanja otkaznog roka </w:t>
      </w:r>
    </w:p>
    <w:p w14:paraId="11BE000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Rok za otkaz ugovora o radu bez poštivanja otkaznog roka </w:t>
      </w:r>
    </w:p>
    <w:p w14:paraId="4113513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lastRenderedPageBreak/>
        <w:t>Saglasnost za otkaz sindikalnom povjereniku</w:t>
      </w:r>
    </w:p>
    <w:p w14:paraId="1D1EF0C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Prava radnika u slučaju nezakonitog otkaza</w:t>
      </w:r>
    </w:p>
    <w:p w14:paraId="47073D8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Zaštita prava iz radnog odnosa</w:t>
      </w:r>
    </w:p>
    <w:p w14:paraId="7BCF87CE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Statusna promjena poslodavca</w:t>
      </w:r>
    </w:p>
    <w:p w14:paraId="6399D309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Kolektivni ugovori</w:t>
      </w:r>
    </w:p>
    <w:p w14:paraId="1F41DB0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Reprezentativnost sindikata i udruženja poslodavaca</w:t>
      </w:r>
    </w:p>
    <w:p w14:paraId="3C7BB44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Kojim propisom se utvrđuje reforma visokog obrazovanja</w:t>
      </w:r>
    </w:p>
    <w:p w14:paraId="70C06F8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Osnovni principi i standardi za sticanje visokog obrazovanja u Bosni i Hercegovini</w:t>
      </w:r>
    </w:p>
    <w:p w14:paraId="2184209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Pravni subjektivitet visokoškolske ustanove i institucionalna autonomija</w:t>
      </w:r>
    </w:p>
    <w:p w14:paraId="64E2BBFC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Princip nepovredivosti objekata visokoškolske ustanove</w:t>
      </w:r>
    </w:p>
    <w:p w14:paraId="695293CD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Tijela visokoškolske ustanove i organizacionih jedinica</w:t>
      </w:r>
    </w:p>
    <w:p w14:paraId="1FFD16D6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Djelatnost univerziteta/organizacionih jedinica</w:t>
      </w:r>
    </w:p>
    <w:p w14:paraId="4B61D0C8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Kako je uređena struktura univerziteta</w:t>
      </w:r>
    </w:p>
    <w:p w14:paraId="0293559D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Usklađivanje statusa Univerziteta i organizacionih jedinica</w:t>
      </w:r>
    </w:p>
    <w:p w14:paraId="69480A0D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Djelokrug rada generalnog sekretara Univerziteta u Sarajevu</w:t>
      </w:r>
    </w:p>
    <w:p w14:paraId="0BB68067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Koji su odbora Univerziteta u Sarajevu</w:t>
      </w:r>
    </w:p>
    <w:p w14:paraId="7368943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Nadležnost Odbora za normativna pitanja </w:t>
      </w:r>
    </w:p>
    <w:p w14:paraId="0E0A9637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Kojim aktom se regulira status stručnog, administrativno-tehničkog i pomoćno-tehničkog osoblja Univerziteta u Sarajevu </w:t>
      </w:r>
    </w:p>
    <w:p w14:paraId="47317141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Šta obuhvata funkcionalna integracija Univerziteta u Sarajevu</w:t>
      </w:r>
    </w:p>
    <w:p w14:paraId="4ED2AA1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Unutrašnja organizacija univerziteta je određena</w:t>
      </w:r>
    </w:p>
    <w:p w14:paraId="02D35E1E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Postupak izbora u naučnonastavna i umjetničkonastavna zvanja</w:t>
      </w:r>
    </w:p>
    <w:p w14:paraId="01CE55C1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Ugovor o djelu</w:t>
      </w:r>
    </w:p>
    <w:p w14:paraId="63BC911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Načela upravnog postupka</w:t>
      </w:r>
    </w:p>
    <w:p w14:paraId="54166D1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Nadležnost u upravnom postupku</w:t>
      </w:r>
    </w:p>
    <w:p w14:paraId="7B6348AA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Komuniciranje organa i stranaka u upravnom postupku</w:t>
      </w:r>
    </w:p>
    <w:p w14:paraId="2AE7AF0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Rješenje u upravnom postupku</w:t>
      </w:r>
    </w:p>
    <w:p w14:paraId="1531559D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Zaključak u upravnom postupku</w:t>
      </w:r>
    </w:p>
    <w:p w14:paraId="20AE2DD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Redovni pravni lijekovi u upravnom postupku</w:t>
      </w:r>
    </w:p>
    <w:p w14:paraId="5522829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Vanredni pravni lijekovi u upravnom postupku</w:t>
      </w:r>
    </w:p>
    <w:p w14:paraId="27F834F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Rad drugostepenog organa po žalbi</w:t>
      </w:r>
    </w:p>
    <w:p w14:paraId="7813DED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Statutom Univerziteta u Sarajevu definisano je supsidijarna primjena relevantnih propisa koja podrazumijeva</w:t>
      </w:r>
    </w:p>
    <w:p w14:paraId="2D58970D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lastRenderedPageBreak/>
        <w:t>Univerzitet u okviru upravljačke/organizacijske, finansijske, akademske autonomije i autonomije zapošljavanja integrira funkcije svojih organizacionih jedinica i putem svojih tijela osigurava njihovo jedinstveno i usklađeno djelovanje?</w:t>
      </w:r>
    </w:p>
    <w:p w14:paraId="3AA7A95C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Od kada je Univerzitet u Sarajevu akreditirana visokoškolska ustanova</w:t>
      </w:r>
    </w:p>
    <w:p w14:paraId="4D190DE1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 skladu sa čime se djelatnosti Univerziteta razvrstavaju</w:t>
      </w:r>
    </w:p>
    <w:p w14:paraId="55365A5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Koliko organizacionih jedinica djeluje unutar Univerziteta</w:t>
      </w:r>
    </w:p>
    <w:p w14:paraId="21338648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Koliko je podorganizacionih jedinica Univerziteta u Sarajevu</w:t>
      </w:r>
    </w:p>
    <w:p w14:paraId="50B33C1E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Prijedlog za dobijanje statusa pridružene članice Univerziteta</w:t>
      </w:r>
    </w:p>
    <w:p w14:paraId="07161B1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Struktura Senata</w:t>
      </w:r>
    </w:p>
    <w:p w14:paraId="7619690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Struktura Upravnog odbora</w:t>
      </w:r>
    </w:p>
    <w:p w14:paraId="47DE925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Odgovornost rukovodioca visokoškolske ustanove</w:t>
      </w:r>
    </w:p>
    <w:p w14:paraId="40A2312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Stručna i savjetodavna tijela Univerziteta</w:t>
      </w:r>
    </w:p>
    <w:p w14:paraId="2943D166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Univerzitet u Sarajevu je organiziran unutar vijeća grupacija nauka/umjetnosti iz područja</w:t>
      </w:r>
    </w:p>
    <w:p w14:paraId="29C50D0C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Imenovanje Savjeta za nauku</w:t>
      </w:r>
    </w:p>
    <w:p w14:paraId="07925AC8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Osnovna plaća akademskog osoblja</w:t>
      </w:r>
    </w:p>
    <w:p w14:paraId="14B160D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Dodaci na osnovnu plaću akademskog osoblja</w:t>
      </w:r>
    </w:p>
    <w:p w14:paraId="73DC8B5D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Opći principi sistema radnih odnosa</w:t>
      </w:r>
    </w:p>
    <w:p w14:paraId="6EDB73A1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Obrazovanje, osposobljavanje i usavršavanje za rad</w:t>
      </w:r>
    </w:p>
    <w:p w14:paraId="73EFE9A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Plaća i naknade plaća</w:t>
      </w:r>
    </w:p>
    <w:p w14:paraId="55E2FFA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Izumi, predmeti industrijskog dizajna i tehnička unapređenja radnika</w:t>
      </w:r>
    </w:p>
    <w:p w14:paraId="0077C4F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Radno vrijeme</w:t>
      </w:r>
      <w:r w:rsidRPr="009D69D6">
        <w:rPr>
          <w:rFonts w:ascii="Times New Roman" w:hAnsi="Times New Roman"/>
        </w:rPr>
        <w:tab/>
      </w:r>
    </w:p>
    <w:p w14:paraId="0DCB7918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Odmori i odsustva</w:t>
      </w:r>
      <w:r w:rsidRPr="009D69D6">
        <w:rPr>
          <w:rFonts w:ascii="Times New Roman" w:hAnsi="Times New Roman"/>
        </w:rPr>
        <w:tab/>
      </w:r>
    </w:p>
    <w:p w14:paraId="51F146E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Koordinacija poslova unutar Univerziteta/organizacionih jedinica</w:t>
      </w:r>
    </w:p>
    <w:p w14:paraId="30396E8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Racionalizacija ljudskih resursa</w:t>
      </w:r>
    </w:p>
    <w:p w14:paraId="265152E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Princip racionaliziranog i funkcionalnog korištenja ljudskih resursa unutar Univerziteta </w:t>
      </w:r>
    </w:p>
    <w:p w14:paraId="18E76F4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Zasnivanje radnog odnosa sa akademskim i naučnoistraživačkim  osobljem</w:t>
      </w:r>
    </w:p>
    <w:p w14:paraId="01A478B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Zaštita na radu</w:t>
      </w:r>
    </w:p>
    <w:p w14:paraId="1DB8E03A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Sloboda udruživanja</w:t>
      </w:r>
    </w:p>
    <w:p w14:paraId="587EC45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Pravo na participaciju radnika</w:t>
      </w:r>
    </w:p>
    <w:p w14:paraId="123E6C6C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Evidencija na radnom mjestu</w:t>
      </w:r>
    </w:p>
    <w:p w14:paraId="7FD2394E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Funkcionalni dodaci na plaću</w:t>
      </w:r>
    </w:p>
    <w:p w14:paraId="3EED6FE1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Nadzor i primjena Kolektivnog ugovora za djelatnost visokog obrazovanja</w:t>
      </w:r>
    </w:p>
    <w:p w14:paraId="35E9DF09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Službeni akti i vrste</w:t>
      </w:r>
    </w:p>
    <w:p w14:paraId="681E1D01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lastRenderedPageBreak/>
        <w:t xml:space="preserve">U okviru kancelarijskog i arhivskog poslovanja vode se sljedeće evidencije </w:t>
      </w:r>
    </w:p>
    <w:p w14:paraId="664BAD2A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Prijem stranaka u prostorijama UNSA</w:t>
      </w:r>
    </w:p>
    <w:p w14:paraId="003F237E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Prijem akata</w:t>
      </w:r>
    </w:p>
    <w:p w14:paraId="11413639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Otvaranje pošte</w:t>
      </w:r>
    </w:p>
    <w:p w14:paraId="0DC9EAF3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Propisi pečata i štambilja</w:t>
      </w:r>
    </w:p>
    <w:p w14:paraId="16471DA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Knjige evidencija u kancelarijskom poslovanju</w:t>
      </w:r>
    </w:p>
    <w:p w14:paraId="4148CC7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Vraćanje riješenih predmeta Pisarnici</w:t>
      </w:r>
    </w:p>
    <w:p w14:paraId="20D7C90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Sastavni dijelovi službenog akta</w:t>
      </w:r>
    </w:p>
    <w:p w14:paraId="1146C8AA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Otpremanje pošte</w:t>
      </w:r>
    </w:p>
    <w:p w14:paraId="638CD60E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Arhiviranje i čuvanje</w:t>
      </w:r>
    </w:p>
    <w:p w14:paraId="2CFCCF0C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Zaštita registraturne i arhivske građe</w:t>
      </w:r>
    </w:p>
    <w:p w14:paraId="799FD1C7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Lista kategorija registraturne građe s rokovima čuvanja, odabiranje arhivske građe i izdvajanje bezvrijedne registraturne građe</w:t>
      </w:r>
    </w:p>
    <w:p w14:paraId="033FB802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Podaci o radnicima i drugim licima angažovanim na radu </w:t>
      </w:r>
    </w:p>
    <w:p w14:paraId="3E82C9D1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 Zastupanje i predstavljanje</w:t>
      </w:r>
    </w:p>
    <w:p w14:paraId="3A852D65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Opći akti Univerziteta/organizacionih jedinica</w:t>
      </w:r>
    </w:p>
    <w:p w14:paraId="222B5DB3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Poslovna tajna</w:t>
      </w:r>
    </w:p>
    <w:p w14:paraId="74B665FB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Tumačenje Statuta</w:t>
      </w:r>
    </w:p>
    <w:p w14:paraId="147332BE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Postupak prijema u radni odnos </w:t>
      </w:r>
    </w:p>
    <w:p w14:paraId="226E4D83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Izuzeci kod prijema u radni odnos</w:t>
      </w:r>
    </w:p>
    <w:p w14:paraId="7CA04DB0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Javni oglas </w:t>
      </w:r>
    </w:p>
    <w:p w14:paraId="2CD1547F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Komisija za postupak prijema u radni odnos </w:t>
      </w:r>
    </w:p>
    <w:p w14:paraId="75A353D7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Poništenje Javnog oglasa</w:t>
      </w:r>
    </w:p>
    <w:p w14:paraId="15D458CB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Principi naučnoistraživačke djelatnosti </w:t>
      </w:r>
    </w:p>
    <w:p w14:paraId="0E5F16A0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Podrška naučnoistraživačkoj djelatnosti </w:t>
      </w:r>
    </w:p>
    <w:p w14:paraId="70F3B869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Nosioci naučnoistraživačke djelatnosti i postupak osnivanja</w:t>
      </w:r>
    </w:p>
    <w:p w14:paraId="50F68E80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Naučnoistraživačko osoblje</w:t>
      </w:r>
    </w:p>
    <w:p w14:paraId="1DC5B62B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Načelo efikasnosti u pravu</w:t>
      </w:r>
    </w:p>
    <w:p w14:paraId="44EA5827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Podnesci </w:t>
      </w:r>
    </w:p>
    <w:p w14:paraId="6D44A369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Dostavljanje pismena </w:t>
      </w:r>
    </w:p>
    <w:p w14:paraId="7D3DEBC7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Dostavnica </w:t>
      </w:r>
    </w:p>
    <w:p w14:paraId="4B8B1C37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Uslovi za izbor u naučnonastavna zvanja</w:t>
      </w:r>
    </w:p>
    <w:p w14:paraId="32C64B9D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Konkurs za izbor u akademska zvanja</w:t>
      </w:r>
    </w:p>
    <w:p w14:paraId="7C4F9382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lastRenderedPageBreak/>
        <w:t>Ljekarski pregled osoblja</w:t>
      </w:r>
    </w:p>
    <w:p w14:paraId="13DADB63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Zaštita prava akademskog i drugog osoblja</w:t>
      </w:r>
    </w:p>
    <w:p w14:paraId="4E1F33DD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Učesnici obligacionih odnosa </w:t>
      </w:r>
    </w:p>
    <w:p w14:paraId="1E158964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Nastanak obaveza</w:t>
      </w:r>
    </w:p>
    <w:p w14:paraId="3B448E94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Zaključenje ugovora</w:t>
      </w:r>
    </w:p>
    <w:p w14:paraId="501EA805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Mane volje </w:t>
      </w:r>
    </w:p>
    <w:p w14:paraId="4320A301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Forma ugovora </w:t>
      </w:r>
    </w:p>
    <w:p w14:paraId="561A3960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Rok </w:t>
      </w:r>
    </w:p>
    <w:p w14:paraId="4717F3D0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Ništavi ugovori </w:t>
      </w:r>
    </w:p>
    <w:p w14:paraId="7CF14787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ind w:left="900" w:hanging="540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Postupak i način podnošenja prijava za upis u Jedinstveni sistem registracije, kontrole i naplate doprinosa koji se vodi u Poreznoj upravi Federacije Bosne i Hercegovine</w:t>
      </w:r>
    </w:p>
    <w:p w14:paraId="4F52057F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Prava iz penzijskog i invalidskog osiguranja </w:t>
      </w:r>
    </w:p>
    <w:p w14:paraId="18A9B1EE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Osiguranici na obavezno penzijsko i invalidsko osiguranje</w:t>
      </w:r>
    </w:p>
    <w:p w14:paraId="411BB44E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 xml:space="preserve">Penzijski staž </w:t>
      </w:r>
    </w:p>
    <w:p w14:paraId="5EE0DAB1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Ostvarivanje i korištenje prava iz penzijskog osiguranja</w:t>
      </w:r>
    </w:p>
    <w:p w14:paraId="7332A7A4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Sredstva za ostvarivanje prava iz penzijskog i invalidskog osiguranja</w:t>
      </w:r>
    </w:p>
    <w:p w14:paraId="79563BA1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Naknada štete iz penzijskog i invalidskog osiguranja</w:t>
      </w:r>
    </w:p>
    <w:p w14:paraId="7C3A95D5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Očekivanja, zadaci, odgovornosti i obaveze vezane za predmetno radno mjesto</w:t>
      </w:r>
    </w:p>
    <w:p w14:paraId="6E930071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Dosadašnji rad, iskustvo i dodatna znanja</w:t>
      </w:r>
    </w:p>
    <w:p w14:paraId="1884D6D4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Komunikacijske vještine</w:t>
      </w:r>
    </w:p>
    <w:p w14:paraId="3B324C85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Individualni i timski rad</w:t>
      </w:r>
    </w:p>
    <w:p w14:paraId="13AE6B6D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Rješavanje složenih situacija</w:t>
      </w:r>
    </w:p>
    <w:p w14:paraId="255BF7A9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Doprinos poslu</w:t>
      </w:r>
    </w:p>
    <w:p w14:paraId="5438D7AC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Rad i rokovi za izvršavanje poslova</w:t>
      </w:r>
    </w:p>
    <w:p w14:paraId="23B6D40D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Razlozi odluke za prijavu na objavljeno radno mjesto</w:t>
      </w:r>
    </w:p>
    <w:p w14:paraId="37F1C626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Opća informiranost o radnom mjestu na koje se prijavljujte</w:t>
      </w:r>
    </w:p>
    <w:p w14:paraId="514B67F6" w14:textId="77777777" w:rsidR="00BD33B9" w:rsidRPr="009D69D6" w:rsidRDefault="00BD33B9" w:rsidP="00BD33B9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Fokusiranje na rezultate i ishode</w:t>
      </w:r>
    </w:p>
    <w:p w14:paraId="54E01F2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Stjecanje akademskih zvanja</w:t>
      </w:r>
    </w:p>
    <w:p w14:paraId="3517423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Profesor emeritus</w:t>
      </w:r>
    </w:p>
    <w:p w14:paraId="585493F8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Rokovi u postupku izbora</w:t>
      </w:r>
    </w:p>
    <w:p w14:paraId="3FBD765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Period izbora u zvanju</w:t>
      </w:r>
    </w:p>
    <w:p w14:paraId="627110D6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Javne isprave</w:t>
      </w:r>
    </w:p>
    <w:p w14:paraId="269FD4E9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Katedra</w:t>
      </w:r>
    </w:p>
    <w:p w14:paraId="5CB7A916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Radnopravni status redovnog profesora sa navršenih 65 godina</w:t>
      </w:r>
    </w:p>
    <w:p w14:paraId="0CDEA4E9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Zasnivanje radnog odnosa na visokoškolskoj ustanovi</w:t>
      </w:r>
    </w:p>
    <w:p w14:paraId="5469320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Etički odbor</w:t>
      </w:r>
    </w:p>
    <w:p w14:paraId="62B1C11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lastRenderedPageBreak/>
        <w:t>Sastav Upravnog odbora Univerziteta u Sarajevu</w:t>
      </w:r>
    </w:p>
    <w:p w14:paraId="5848605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Nadležnost Upravnog odbora Univerziteta u Sarajevu</w:t>
      </w:r>
    </w:p>
    <w:p w14:paraId="6BA41E0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Nadležnost dekana</w:t>
      </w:r>
    </w:p>
    <w:p w14:paraId="121FDBA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Nadležnost Vijeća članice</w:t>
      </w:r>
    </w:p>
    <w:p w14:paraId="6B39DCF2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Priznavanje inostrane visokoškolske kvalifikacije</w:t>
      </w:r>
    </w:p>
    <w:p w14:paraId="25DE1CDD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Povreda radne obaveze</w:t>
      </w:r>
    </w:p>
    <w:p w14:paraId="550601F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Trajanje otkaznog roka</w:t>
      </w:r>
    </w:p>
    <w:p w14:paraId="6285EC45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Odsustva nastavnika i saradnika</w:t>
      </w:r>
    </w:p>
    <w:p w14:paraId="46C5EBD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Finansiranje članova akademskog osoblja</w:t>
      </w:r>
    </w:p>
    <w:p w14:paraId="31F613C4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eastAsia="Times New Roman" w:hAnsi="Times New Roman"/>
          <w:color w:val="000000"/>
        </w:rPr>
        <w:t>Izbor rukovodioca organizacione jedince</w:t>
      </w:r>
    </w:p>
    <w:p w14:paraId="48610C90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hAnsi="Times New Roman"/>
        </w:rPr>
        <w:t>Šta za Vas znači profesionalnost i odgovornost u radu u javnoj ustanovi?</w:t>
      </w:r>
    </w:p>
    <w:p w14:paraId="4E2BB94B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hAnsi="Times New Roman"/>
        </w:rPr>
        <w:t>Kako biste postupili ukoliko primijetite nepravilnost u radu ili dokumentaciji?</w:t>
      </w:r>
    </w:p>
    <w:p w14:paraId="7E7048EF" w14:textId="77777777" w:rsidR="00BD33B9" w:rsidRPr="009D69D6" w:rsidRDefault="00BD33B9" w:rsidP="00BD33B9">
      <w:pPr>
        <w:pStyle w:val="ListParagraph"/>
        <w:numPr>
          <w:ilvl w:val="0"/>
          <w:numId w:val="20"/>
        </w:numPr>
        <w:spacing w:after="0" w:line="240" w:lineRule="auto"/>
        <w:ind w:left="90" w:firstLine="270"/>
        <w:rPr>
          <w:rFonts w:ascii="Times New Roman" w:eastAsia="Times New Roman" w:hAnsi="Times New Roman"/>
          <w:color w:val="000000"/>
        </w:rPr>
      </w:pPr>
      <w:r w:rsidRPr="009D69D6">
        <w:rPr>
          <w:rFonts w:ascii="Times New Roman" w:hAnsi="Times New Roman"/>
        </w:rPr>
        <w:t>Gdje vidite svoj profesionalni razvoj u narednih nekoliko godina?</w:t>
      </w:r>
    </w:p>
    <w:p w14:paraId="34AAFF19" w14:textId="77777777" w:rsidR="00BD33B9" w:rsidRPr="009D69D6" w:rsidRDefault="00BD33B9" w:rsidP="00BD33B9">
      <w:pPr>
        <w:pStyle w:val="ListParagraph"/>
        <w:tabs>
          <w:tab w:val="left" w:pos="900"/>
        </w:tabs>
        <w:spacing w:after="0" w:line="360" w:lineRule="auto"/>
        <w:jc w:val="both"/>
        <w:rPr>
          <w:rFonts w:ascii="Times New Roman" w:hAnsi="Times New Roman"/>
        </w:rPr>
      </w:pPr>
    </w:p>
    <w:p w14:paraId="1F0928BE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lang w:val="bs-Latn-BA"/>
        </w:rPr>
      </w:pPr>
    </w:p>
    <w:p w14:paraId="3D6CBF84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val="bs-Latn-BA"/>
        </w:rPr>
      </w:pPr>
      <w:r w:rsidRPr="009D69D6">
        <w:rPr>
          <w:rFonts w:ascii="Times New Roman" w:eastAsia="Calibri" w:hAnsi="Times New Roman" w:cs="Times New Roman"/>
          <w:b/>
          <w:lang w:val="bs-Latn-BA"/>
        </w:rPr>
        <w:t xml:space="preserve">II PROPISI </w:t>
      </w:r>
    </w:p>
    <w:p w14:paraId="0FFBF12A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val="bs-Latn-BA"/>
        </w:rPr>
      </w:pPr>
      <w:proofErr w:type="spellStart"/>
      <w:r w:rsidRPr="009D69D6">
        <w:rPr>
          <w:rFonts w:ascii="Times New Roman" w:hAnsi="Times New Roman" w:cs="Times New Roman"/>
        </w:rPr>
        <w:t>Kandidati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su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dužni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pripremiti</w:t>
      </w:r>
      <w:proofErr w:type="spellEnd"/>
      <w:r w:rsidRPr="009D69D6">
        <w:rPr>
          <w:rFonts w:ascii="Times New Roman" w:hAnsi="Times New Roman" w:cs="Times New Roman"/>
        </w:rPr>
        <w:t xml:space="preserve"> se </w:t>
      </w:r>
      <w:proofErr w:type="spellStart"/>
      <w:r w:rsidRPr="009D69D6">
        <w:rPr>
          <w:rFonts w:ascii="Times New Roman" w:hAnsi="Times New Roman" w:cs="Times New Roman"/>
        </w:rPr>
        <w:t>iz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navedenih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propisa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sa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svim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važećim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izmjenama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i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dopunama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na</w:t>
      </w:r>
      <w:proofErr w:type="spellEnd"/>
      <w:r w:rsidRPr="009D69D6">
        <w:rPr>
          <w:rFonts w:ascii="Times New Roman" w:hAnsi="Times New Roman" w:cs="Times New Roman"/>
        </w:rPr>
        <w:t xml:space="preserve"> dan </w:t>
      </w:r>
      <w:proofErr w:type="spellStart"/>
      <w:r w:rsidRPr="009D69D6">
        <w:rPr>
          <w:rFonts w:ascii="Times New Roman" w:hAnsi="Times New Roman" w:cs="Times New Roman"/>
        </w:rPr>
        <w:t>objave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javnog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oglasa</w:t>
      </w:r>
      <w:proofErr w:type="spellEnd"/>
      <w:r w:rsidRPr="009D69D6">
        <w:rPr>
          <w:rFonts w:ascii="Times New Roman" w:hAnsi="Times New Roman" w:cs="Times New Roman"/>
        </w:rPr>
        <w:t>.</w:t>
      </w:r>
    </w:p>
    <w:p w14:paraId="4F5F934D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u w:val="single"/>
          <w:lang w:val="bs-Latn-BA"/>
        </w:rPr>
        <w:t>Propisi BiH</w:t>
      </w:r>
    </w:p>
    <w:p w14:paraId="20A2CFE9" w14:textId="77777777" w:rsidR="00BD33B9" w:rsidRPr="009D69D6" w:rsidRDefault="00BD33B9" w:rsidP="00BD33B9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u w:val="single"/>
        </w:rPr>
      </w:pPr>
      <w:r w:rsidRPr="009D69D6">
        <w:rPr>
          <w:rFonts w:ascii="Times New Roman" w:hAnsi="Times New Roman"/>
          <w:u w:val="single"/>
        </w:rPr>
        <w:t xml:space="preserve">Okvirni zakon o visokom obrazovanju u Bosni i Hercegovini </w:t>
      </w:r>
      <w:r w:rsidRPr="009D69D6">
        <w:rPr>
          <w:rFonts w:ascii="Times New Roman" w:hAnsi="Times New Roman"/>
        </w:rPr>
        <w:t>(„Službeni glasnik Bosne i Hercegovine“, broj: 59/07 i 59/09)</w:t>
      </w:r>
    </w:p>
    <w:p w14:paraId="210ED671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hAnsi="Times New Roman" w:cs="Times New Roman"/>
        </w:rPr>
      </w:pPr>
      <w:hyperlink r:id="rId8" w:history="1">
        <w:r w:rsidRPr="009D69D6">
          <w:rPr>
            <w:rStyle w:val="Hyperlink"/>
            <w:rFonts w:ascii="Times New Roman" w:hAnsi="Times New Roman" w:cs="Times New Roman"/>
          </w:rPr>
          <w:t>https://www.unsa.ba/o-univerzitetu/propisi/okvirni-zakon-o-visokom-obrazovanju-u-bosni-i-hercegovini</w:t>
        </w:r>
      </w:hyperlink>
    </w:p>
    <w:p w14:paraId="51457AC0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u w:val="single"/>
          <w:lang w:val="bs-Latn-BA"/>
        </w:rPr>
        <w:t>Propisi FBiH</w:t>
      </w:r>
    </w:p>
    <w:p w14:paraId="7182FF73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  <w:lang w:val="bs-Latn-BA"/>
        </w:rPr>
      </w:pPr>
      <w:r w:rsidRPr="009D69D6">
        <w:rPr>
          <w:rFonts w:ascii="Times New Roman" w:hAnsi="Times New Roman" w:cs="Times New Roman"/>
        </w:rPr>
        <w:t xml:space="preserve">1.Zakon o </w:t>
      </w:r>
      <w:proofErr w:type="spellStart"/>
      <w:r w:rsidRPr="009D69D6">
        <w:rPr>
          <w:rFonts w:ascii="Times New Roman" w:hAnsi="Times New Roman" w:cs="Times New Roman"/>
        </w:rPr>
        <w:t>radu</w:t>
      </w:r>
      <w:proofErr w:type="spellEnd"/>
      <w:r w:rsidRPr="009D69D6">
        <w:rPr>
          <w:rFonts w:ascii="Times New Roman" w:hAnsi="Times New Roman" w:cs="Times New Roman"/>
        </w:rPr>
        <w:t xml:space="preserve"> („</w:t>
      </w:r>
      <w:proofErr w:type="spellStart"/>
      <w:r w:rsidRPr="009D69D6">
        <w:rPr>
          <w:rFonts w:ascii="Times New Roman" w:hAnsi="Times New Roman" w:cs="Times New Roman"/>
        </w:rPr>
        <w:t>Službene</w:t>
      </w:r>
      <w:proofErr w:type="spellEnd"/>
      <w:r w:rsidRPr="009D69D6">
        <w:rPr>
          <w:rFonts w:ascii="Times New Roman" w:hAnsi="Times New Roman" w:cs="Times New Roman"/>
        </w:rPr>
        <w:t xml:space="preserve"> novine </w:t>
      </w:r>
      <w:proofErr w:type="spellStart"/>
      <w:r w:rsidRPr="009D69D6">
        <w:rPr>
          <w:rFonts w:ascii="Times New Roman" w:hAnsi="Times New Roman" w:cs="Times New Roman"/>
        </w:rPr>
        <w:t>Federacije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Bosne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i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69D6">
        <w:rPr>
          <w:rFonts w:ascii="Times New Roman" w:hAnsi="Times New Roman" w:cs="Times New Roman"/>
        </w:rPr>
        <w:t>Hercegovine</w:t>
      </w:r>
      <w:proofErr w:type="spellEnd"/>
      <w:r w:rsidRPr="009D69D6">
        <w:rPr>
          <w:rFonts w:ascii="Times New Roman" w:hAnsi="Times New Roman" w:cs="Times New Roman"/>
        </w:rPr>
        <w:t>“</w:t>
      </w:r>
      <w:proofErr w:type="gramEnd"/>
      <w:r w:rsidRPr="009D69D6">
        <w:rPr>
          <w:rFonts w:ascii="Times New Roman" w:hAnsi="Times New Roman" w:cs="Times New Roman"/>
        </w:rPr>
        <w:t xml:space="preserve">, br. 26/16, 89/18, 23/20 – </w:t>
      </w:r>
      <w:proofErr w:type="spellStart"/>
      <w:r w:rsidRPr="009D69D6">
        <w:rPr>
          <w:rFonts w:ascii="Times New Roman" w:hAnsi="Times New Roman" w:cs="Times New Roman"/>
        </w:rPr>
        <w:t>Odluka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Ustavnog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suda</w:t>
      </w:r>
      <w:proofErr w:type="spellEnd"/>
      <w:r w:rsidRPr="009D69D6">
        <w:rPr>
          <w:rFonts w:ascii="Times New Roman" w:hAnsi="Times New Roman" w:cs="Times New Roman"/>
        </w:rPr>
        <w:t xml:space="preserve">, 49/21 – </w:t>
      </w:r>
      <w:proofErr w:type="spellStart"/>
      <w:r w:rsidRPr="009D69D6">
        <w:rPr>
          <w:rFonts w:ascii="Times New Roman" w:hAnsi="Times New Roman" w:cs="Times New Roman"/>
        </w:rPr>
        <w:t>drugi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zakon</w:t>
      </w:r>
      <w:proofErr w:type="spellEnd"/>
      <w:r w:rsidRPr="009D69D6">
        <w:rPr>
          <w:rFonts w:ascii="Times New Roman" w:hAnsi="Times New Roman" w:cs="Times New Roman"/>
        </w:rPr>
        <w:t xml:space="preserve">, 103/21 – </w:t>
      </w:r>
      <w:proofErr w:type="spellStart"/>
      <w:r w:rsidRPr="009D69D6">
        <w:rPr>
          <w:rFonts w:ascii="Times New Roman" w:hAnsi="Times New Roman" w:cs="Times New Roman"/>
        </w:rPr>
        <w:t>drugi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zakon</w:t>
      </w:r>
      <w:proofErr w:type="spellEnd"/>
      <w:r w:rsidRPr="009D69D6">
        <w:rPr>
          <w:rFonts w:ascii="Times New Roman" w:hAnsi="Times New Roman" w:cs="Times New Roman"/>
        </w:rPr>
        <w:t xml:space="preserve">, 44/22 </w:t>
      </w:r>
      <w:proofErr w:type="spellStart"/>
      <w:r w:rsidRPr="009D69D6">
        <w:rPr>
          <w:rFonts w:ascii="Times New Roman" w:hAnsi="Times New Roman" w:cs="Times New Roman"/>
        </w:rPr>
        <w:t>i</w:t>
      </w:r>
      <w:proofErr w:type="spellEnd"/>
      <w:r w:rsidRPr="009D69D6">
        <w:rPr>
          <w:rFonts w:ascii="Times New Roman" w:hAnsi="Times New Roman" w:cs="Times New Roman"/>
        </w:rPr>
        <w:t xml:space="preserve"> 39/24)</w:t>
      </w:r>
    </w:p>
    <w:p w14:paraId="498EC79A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hAnsi="Times New Roman" w:cs="Times New Roman"/>
        </w:rPr>
      </w:pPr>
      <w:hyperlink r:id="rId9" w:history="1">
        <w:r w:rsidRPr="009D69D6">
          <w:rPr>
            <w:rStyle w:val="Hyperlink"/>
            <w:rFonts w:ascii="Times New Roman" w:hAnsi="Times New Roman" w:cs="Times New Roman"/>
          </w:rPr>
          <w:t>https://fbihvlada.gov.ba/bosanski/zakoni/1999/zakoni/zakoni%20x/zak%20o%20radu%20bos.htm</w:t>
        </w:r>
      </w:hyperlink>
    </w:p>
    <w:p w14:paraId="058C3D49" w14:textId="77777777" w:rsidR="00BD33B9" w:rsidRPr="009D69D6" w:rsidRDefault="00BD33B9" w:rsidP="00BD33B9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Cs/>
          <w:u w:val="single"/>
        </w:rPr>
      </w:pPr>
      <w:r w:rsidRPr="009D69D6">
        <w:rPr>
          <w:rFonts w:ascii="Times New Roman" w:hAnsi="Times New Roman"/>
          <w:iCs/>
          <w:u w:val="single"/>
        </w:rPr>
        <w:t xml:space="preserve">Zakon o penzijskom i invalidskom osiguranju </w:t>
      </w:r>
      <w:r w:rsidRPr="009D69D6">
        <w:rPr>
          <w:rFonts w:ascii="Times New Roman" w:hAnsi="Times New Roman"/>
        </w:rPr>
        <w:t>(„Službene novine Federacije Bosne i Hercegovine“, broj: 13/18, 93/19 – Odluka Ustavnog suda, 90/21, 19/22, 42/23 – Odluka Ustavnog suda, „Službeni glasnik BiH“, broj: 43/24 – Odluka Ustavnog suda BiH i „Službene novine Federacije Bosne i Hercegovine“, broj: 47/24, 19/25 i 6/26)</w:t>
      </w:r>
    </w:p>
    <w:p w14:paraId="7017C0EE" w14:textId="77777777" w:rsidR="00BD33B9" w:rsidRPr="009D69D6" w:rsidRDefault="00BD33B9" w:rsidP="00BD33B9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Cs/>
          <w:u w:val="single"/>
        </w:rPr>
      </w:pPr>
      <w:r w:rsidRPr="009D69D6">
        <w:rPr>
          <w:rFonts w:ascii="Times New Roman" w:hAnsi="Times New Roman"/>
          <w:iCs/>
          <w:u w:val="single"/>
        </w:rPr>
        <w:t>https://www.paragraf.ba/propisi/fbih/zakon-o-penzijskom-i-invalidskom-osiguranju.html</w:t>
      </w:r>
    </w:p>
    <w:p w14:paraId="5A515921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 xml:space="preserve">Zakon  o upravnom postupku </w:t>
      </w:r>
      <w:r w:rsidRPr="009D69D6">
        <w:rPr>
          <w:rFonts w:ascii="Times New Roman" w:hAnsi="Times New Roman" w:cs="Times New Roman"/>
        </w:rPr>
        <w:t>(„</w:t>
      </w:r>
      <w:proofErr w:type="spellStart"/>
      <w:r w:rsidRPr="009D69D6">
        <w:rPr>
          <w:rFonts w:ascii="Times New Roman" w:hAnsi="Times New Roman" w:cs="Times New Roman"/>
        </w:rPr>
        <w:t>Službene</w:t>
      </w:r>
      <w:proofErr w:type="spellEnd"/>
      <w:r w:rsidRPr="009D69D6">
        <w:rPr>
          <w:rFonts w:ascii="Times New Roman" w:hAnsi="Times New Roman" w:cs="Times New Roman"/>
        </w:rPr>
        <w:t xml:space="preserve"> novine </w:t>
      </w:r>
      <w:proofErr w:type="spellStart"/>
      <w:r w:rsidRPr="009D69D6">
        <w:rPr>
          <w:rFonts w:ascii="Times New Roman" w:hAnsi="Times New Roman" w:cs="Times New Roman"/>
        </w:rPr>
        <w:t>Federacije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Bosne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i</w:t>
      </w:r>
      <w:proofErr w:type="spellEnd"/>
      <w:r w:rsidRPr="009D69D6">
        <w:rPr>
          <w:rFonts w:ascii="Times New Roman" w:hAnsi="Times New Roman" w:cs="Times New Roman"/>
        </w:rPr>
        <w:t xml:space="preserve"> </w:t>
      </w:r>
      <w:proofErr w:type="spellStart"/>
      <w:r w:rsidRPr="009D69D6">
        <w:rPr>
          <w:rFonts w:ascii="Times New Roman" w:hAnsi="Times New Roman" w:cs="Times New Roman"/>
        </w:rPr>
        <w:t>Hercegovine</w:t>
      </w:r>
      <w:proofErr w:type="spellEnd"/>
      <w:r w:rsidRPr="009D69D6">
        <w:rPr>
          <w:rFonts w:ascii="Times New Roman" w:hAnsi="Times New Roman" w:cs="Times New Roman"/>
        </w:rPr>
        <w:t xml:space="preserve">“, </w:t>
      </w:r>
      <w:proofErr w:type="spellStart"/>
      <w:r w:rsidRPr="009D69D6">
        <w:rPr>
          <w:rFonts w:ascii="Times New Roman" w:hAnsi="Times New Roman" w:cs="Times New Roman"/>
        </w:rPr>
        <w:t>broj</w:t>
      </w:r>
      <w:proofErr w:type="spellEnd"/>
      <w:r w:rsidRPr="009D69D6">
        <w:rPr>
          <w:rFonts w:ascii="Times New Roman" w:hAnsi="Times New Roman" w:cs="Times New Roman"/>
        </w:rPr>
        <w:t xml:space="preserve">: 2/98, 48/99 </w:t>
      </w:r>
      <w:proofErr w:type="spellStart"/>
      <w:r w:rsidRPr="009D69D6">
        <w:rPr>
          <w:rFonts w:ascii="Times New Roman" w:hAnsi="Times New Roman" w:cs="Times New Roman"/>
        </w:rPr>
        <w:t>i</w:t>
      </w:r>
      <w:proofErr w:type="spellEnd"/>
      <w:r w:rsidRPr="009D69D6">
        <w:rPr>
          <w:rFonts w:ascii="Times New Roman" w:hAnsi="Times New Roman" w:cs="Times New Roman"/>
        </w:rPr>
        <w:t xml:space="preserve"> 61/22)</w:t>
      </w:r>
    </w:p>
    <w:p w14:paraId="7DD52BC3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https://advokat-prnjavorac.com/zakoni/Zakon_o_upravnom_postupku_FBiH_Integralni.pdf</w:t>
      </w:r>
    </w:p>
    <w:p w14:paraId="75FCE3CE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 xml:space="preserve">Zakon o obligacionim odnosima ("Sl. list SFRJ", br. 29/1978, 39/1985, 45/1989 - odluka USJ i 57/1989, "Sl. list RBiH", br. 2/1992, 13/1993 i 13/1994 i "Sl. novine FBiH", br. 29/2003 i 42/2011) </w:t>
      </w:r>
    </w:p>
    <w:p w14:paraId="01BC3B5E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https://www.paragraf.ba/propisi/fbih/zakon-o-obligacionim-odnosima.html</w:t>
      </w:r>
    </w:p>
    <w:p w14:paraId="2D3E3D6C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Pravilnik o sadržaju i načinu vođenja evidencije o radnicima i drugim licima angažovanim na radu (“Službene novine Federacije BiH”, broj: 92/16)</w:t>
      </w:r>
    </w:p>
    <w:p w14:paraId="47C71B86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hyperlink r:id="rId10" w:history="1">
        <w:r w:rsidRPr="009D69D6">
          <w:rPr>
            <w:rStyle w:val="Hyperlink"/>
            <w:rFonts w:ascii="Times New Roman" w:hAnsi="Times New Roman" w:cs="Times New Roman"/>
          </w:rPr>
          <w:t>https://propisi.ks.gov.ba/sites/propisi.ks.gov.ba/files/pravilnik_evidencije_o_radnicima_92-16.pdf</w:t>
        </w:r>
      </w:hyperlink>
    </w:p>
    <w:p w14:paraId="3C77B281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Pravilnik o podnošenju prijava za upis i promjene upisa u jedinstveni sistem registracije, kontrole i naplate doprinosa („Službene novine Federacije BiH“, br. 73/09, 38/10, 77/10, 9/11, 1/13, 83/14, 1/15, 48/16, 25/17, 53/19),</w:t>
      </w:r>
    </w:p>
    <w:p w14:paraId="5707DC00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hAnsi="Times New Roman" w:cs="Times New Roman"/>
        </w:rPr>
      </w:pPr>
      <w:hyperlink r:id="rId11" w:history="1">
        <w:r w:rsidRPr="009D69D6">
          <w:rPr>
            <w:rStyle w:val="Hyperlink"/>
            <w:rFonts w:ascii="Times New Roman" w:hAnsi="Times New Roman" w:cs="Times New Roman"/>
          </w:rPr>
          <w:t>https://www.pufbih.ba/v1/public/upload/zakoni/082ed-pravilnik-o-podnosenju-prijava-u-js-precisceni-tekst.pdf</w:t>
        </w:r>
      </w:hyperlink>
    </w:p>
    <w:p w14:paraId="638FBD5F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Propisi Kantona Sarajevo</w:t>
      </w:r>
    </w:p>
    <w:p w14:paraId="1C60C965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lang w:val="bs-Latn-BA"/>
        </w:rPr>
      </w:pPr>
      <w:hyperlink r:id="rId12" w:tooltip="ZVO 22.pdf" w:history="1"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 xml:space="preserve">Zakon o </w:t>
        </w:r>
        <w:proofErr w:type="spellStart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>visokom</w:t>
        </w:r>
        <w:proofErr w:type="spellEnd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 xml:space="preserve"> </w:t>
        </w:r>
        <w:proofErr w:type="spellStart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>obrazovanju</w:t>
        </w:r>
        <w:proofErr w:type="spellEnd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 xml:space="preserve"> ("</w:t>
        </w:r>
        <w:proofErr w:type="spellStart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>Službene</w:t>
        </w:r>
        <w:proofErr w:type="spellEnd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 xml:space="preserve"> novine </w:t>
        </w:r>
        <w:proofErr w:type="spellStart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>Kantona</w:t>
        </w:r>
        <w:proofErr w:type="spellEnd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 xml:space="preserve"> Sarajevo", </w:t>
        </w:r>
        <w:proofErr w:type="spellStart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>broj</w:t>
        </w:r>
        <w:proofErr w:type="spellEnd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 xml:space="preserve"> 36/22 </w:t>
        </w:r>
        <w:proofErr w:type="spellStart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>i</w:t>
        </w:r>
        <w:proofErr w:type="spellEnd"/>
        <w:r w:rsidRPr="009D69D6">
          <w:rPr>
            <w:rStyle w:val="Hyperlink"/>
            <w:rFonts w:ascii="Times New Roman" w:eastAsia="Calibri" w:hAnsi="Times New Roman" w:cs="Times New Roman"/>
            <w:iCs/>
            <w:color w:val="auto"/>
            <w:u w:val="none"/>
          </w:rPr>
          <w:t xml:space="preserve"> 28/25)</w:t>
        </w:r>
      </w:hyperlink>
      <w:r w:rsidRPr="009D69D6">
        <w:rPr>
          <w:rFonts w:ascii="Times New Roman" w:eastAsia="Calibri" w:hAnsi="Times New Roman" w:cs="Times New Roman"/>
          <w:iCs/>
        </w:rPr>
        <w:t xml:space="preserve"> </w:t>
      </w:r>
    </w:p>
    <w:p w14:paraId="481AE00A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hyperlink r:id="rId13" w:history="1">
        <w:r w:rsidRPr="009D69D6">
          <w:rPr>
            <w:rStyle w:val="Hyperlink"/>
            <w:rFonts w:ascii="Times New Roman" w:eastAsia="Calibri" w:hAnsi="Times New Roman" w:cs="Times New Roman"/>
            <w:iCs/>
            <w:lang w:val="bs-Latn-BA"/>
          </w:rPr>
          <w:t>https://www.unsa.ba/o-univerzitetu/propisi/zakon-o-visokom-obrazovanju-2022-godina</w:t>
        </w:r>
      </w:hyperlink>
    </w:p>
    <w:p w14:paraId="4A11A9E3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https://www.unsa.ba/sites/default/files/dodatak/2025-07/ZVO%2028-25.pdf</w:t>
      </w:r>
    </w:p>
    <w:p w14:paraId="22AF4388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Zakon o naučnoistraživačkoj djelatnosti (“Službene novine Kantona Sarajevo”, broj 26/16)</w:t>
      </w:r>
    </w:p>
    <w:p w14:paraId="38BE789F" w14:textId="77777777" w:rsidR="00BD33B9" w:rsidRPr="009D69D6" w:rsidRDefault="00BD33B9" w:rsidP="00BD33B9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lang w:val="en-GB"/>
        </w:rPr>
      </w:pPr>
      <w:r w:rsidRPr="009D69D6">
        <w:rPr>
          <w:rFonts w:ascii="Times New Roman" w:hAnsi="Times New Roman"/>
          <w:lang w:val="en-GB"/>
        </w:rPr>
        <w:t xml:space="preserve">https://www.unsa.ba/sites/default/files/dodatak/2021-10/Zakon%20o%20NID.pdf </w:t>
      </w:r>
    </w:p>
    <w:p w14:paraId="7E2638C9" w14:textId="77777777" w:rsidR="00BD33B9" w:rsidRPr="009D69D6" w:rsidRDefault="00BD33B9" w:rsidP="00BD33B9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</w:rPr>
      </w:pPr>
      <w:r w:rsidRPr="009D69D6">
        <w:rPr>
          <w:rFonts w:ascii="Times New Roman" w:hAnsi="Times New Roman"/>
        </w:rPr>
        <w:t>Uredba o postupku prijema u radni odnos u javnom sektoru na teritoriji Kantona Sarajevo („Službene novine Kantona Sarajevo“, broj: 19/21, 10/22, 28/23 i 32/24)</w:t>
      </w:r>
    </w:p>
    <w:p w14:paraId="1B5D6CBC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hyperlink r:id="rId14" w:history="1">
        <w:r w:rsidRPr="009D69D6">
          <w:rPr>
            <w:rStyle w:val="Hyperlink"/>
            <w:rFonts w:ascii="Times New Roman" w:hAnsi="Times New Roman" w:cs="Times New Roman"/>
          </w:rPr>
          <w:t>https://www.unsa.ba/o-univerzitetu/propisi/uredba-o-postupku-prijema-u-radni-odnos-u-javnom-sektoru-na-teritoriji</w:t>
        </w:r>
      </w:hyperlink>
    </w:p>
    <w:p w14:paraId="6A21298F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9D69D6">
        <w:rPr>
          <w:rFonts w:ascii="Times New Roman" w:hAnsi="Times New Roman" w:cs="Times New Roman"/>
        </w:rPr>
        <w:t>https://www.unsa.ba/sites/default/files/dodatak/2022-03/Izmjena%20i%20dopuna%20Uredbe.pdf</w:t>
      </w:r>
    </w:p>
    <w:p w14:paraId="154434CF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9D69D6">
        <w:rPr>
          <w:rFonts w:ascii="Times New Roman" w:hAnsi="Times New Roman" w:cs="Times New Roman"/>
        </w:rPr>
        <w:t>https://sartr.ba/wp-content/uploads/2025/03/Uredba-o-izmjeni-Uredbe-o-postupku-prijema-u-radni-odnos-32-24-3.pdf</w:t>
      </w:r>
    </w:p>
    <w:p w14:paraId="74AAA537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Kolektivni ugovor za djelatnost visokog obrazovanja i nauke na Univerzitetu u Sarajevu („Službene novine Kantona Sarajevo“, broj: 10/24)</w:t>
      </w:r>
    </w:p>
    <w:p w14:paraId="51911BC7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hAnsi="Times New Roman" w:cs="Times New Roman"/>
        </w:rPr>
      </w:pPr>
      <w:hyperlink r:id="rId15" w:history="1">
        <w:r w:rsidRPr="009D69D6">
          <w:rPr>
            <w:rStyle w:val="Hyperlink"/>
            <w:rFonts w:ascii="Times New Roman" w:hAnsi="Times New Roman" w:cs="Times New Roman"/>
          </w:rPr>
          <w:t>https://www.unsa.ba/sites/default/files/dodatak/2024-05/Kolektivni%20ugovor%202024.pdf</w:t>
        </w:r>
      </w:hyperlink>
    </w:p>
    <w:p w14:paraId="46E3713E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Statut Univerziteta u Sarajevu (Broj: 01-14-35-1/23 od 26.07.2023. godine)</w:t>
      </w:r>
    </w:p>
    <w:p w14:paraId="1E7C2A19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hAnsi="Times New Roman" w:cs="Times New Roman"/>
        </w:rPr>
      </w:pPr>
      <w:hyperlink r:id="rId16" w:history="1">
        <w:r w:rsidRPr="009D69D6">
          <w:rPr>
            <w:rStyle w:val="Hyperlink"/>
            <w:rFonts w:ascii="Times New Roman" w:hAnsi="Times New Roman" w:cs="Times New Roman"/>
          </w:rPr>
          <w:t>https://www.unsa.ba/o-univerzitetu/propisi/statut-univerziteta-u-sarajevu-2023</w:t>
        </w:r>
      </w:hyperlink>
    </w:p>
    <w:p w14:paraId="1C67BB01" w14:textId="77777777" w:rsidR="00BD33B9" w:rsidRPr="009D69D6" w:rsidRDefault="00BD33B9" w:rsidP="00BD33B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D69D6">
        <w:rPr>
          <w:rFonts w:ascii="Times New Roman" w:hAnsi="Times New Roman" w:cs="Times New Roman"/>
        </w:rPr>
        <w:t>https://www.unsa.ba/sites/default/files/dodatak/2024-07/Izmjene%20i%20dopune%20Statuta%20UNSA%20-%2017.7.2024..</w:t>
      </w:r>
      <w:proofErr w:type="gramEnd"/>
      <w:r w:rsidRPr="009D69D6">
        <w:rPr>
          <w:rFonts w:ascii="Times New Roman" w:hAnsi="Times New Roman" w:cs="Times New Roman"/>
        </w:rPr>
        <w:t>pdf</w:t>
      </w:r>
    </w:p>
    <w:p w14:paraId="527DD880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Pravilnik o radu Univerziteta u Sarajevu (broj: 02-2-4-1/24 od 30.01.2024. godine)</w:t>
      </w:r>
    </w:p>
    <w:p w14:paraId="40E776C0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hyperlink r:id="rId17" w:history="1">
        <w:r w:rsidRPr="009D69D6">
          <w:rPr>
            <w:rStyle w:val="Hyperlink"/>
            <w:rFonts w:ascii="Times New Roman" w:hAnsi="Times New Roman" w:cs="Times New Roman"/>
          </w:rPr>
          <w:t>https://www.unsa.ba/o-univerzitetu/propisi/pravilnik-o-radu-univerziteta-u-sarajevu-0</w:t>
        </w:r>
      </w:hyperlink>
      <w:r w:rsidRPr="009D69D6">
        <w:rPr>
          <w:rFonts w:ascii="Times New Roman" w:hAnsi="Times New Roman" w:cs="Times New Roman"/>
        </w:rPr>
        <w:t xml:space="preserve"> </w:t>
      </w:r>
    </w:p>
    <w:p w14:paraId="0AC36BD6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fldChar w:fldCharType="begin"/>
      </w: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instrText xml:space="preserve"> TOC \o "1-3" \h \z \u </w:instrText>
      </w:r>
      <w:r w:rsidRPr="009D69D6">
        <w:rPr>
          <w:rFonts w:ascii="Times New Roman" w:eastAsia="Calibri" w:hAnsi="Times New Roman" w:cs="Times New Roman"/>
          <w:u w:val="single"/>
          <w:lang w:val="bs-Latn-BA"/>
        </w:rPr>
        <w:fldChar w:fldCharType="end"/>
      </w: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 xml:space="preserve"> Pravilnik o unutrašnjoj organizaciji i sistematizaciji radnih mjesta Rektorata i podorganizacionih jedinica Univerziteta u Sarajevu (Broj: 02-28-7-1/25 od 13. 10. 2025. godine)</w:t>
      </w:r>
    </w:p>
    <w:p w14:paraId="060C9A2E" w14:textId="77777777" w:rsidR="00BD33B9" w:rsidRPr="009D69D6" w:rsidRDefault="00BD33B9" w:rsidP="00BD33B9">
      <w:pPr>
        <w:pStyle w:val="ListParagraph"/>
        <w:spacing w:after="0" w:line="360" w:lineRule="auto"/>
        <w:ind w:left="360"/>
        <w:rPr>
          <w:rFonts w:ascii="Times New Roman" w:hAnsi="Times New Roman"/>
          <w:lang w:val="en-GB"/>
        </w:rPr>
      </w:pPr>
      <w:hyperlink r:id="rId18" w:history="1">
        <w:r w:rsidRPr="009D69D6">
          <w:rPr>
            <w:rStyle w:val="Hyperlink"/>
            <w:rFonts w:ascii="Times New Roman" w:hAnsi="Times New Roman"/>
            <w:lang w:val="en-GB"/>
          </w:rPr>
          <w:t>https://unsa.ba/sites/default/files/dodatak/2025-10/Pravilnik%20o%20unutrasnjoj%20organizaciji%20UNSA%20-%2013.%2010.%202025..pdf</w:t>
        </w:r>
      </w:hyperlink>
    </w:p>
    <w:p w14:paraId="2C839B59" w14:textId="77777777" w:rsidR="00BD33B9" w:rsidRPr="009D69D6" w:rsidRDefault="00BD33B9" w:rsidP="00BD33B9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iCs/>
          <w:u w:val="single"/>
        </w:rPr>
      </w:pPr>
    </w:p>
    <w:p w14:paraId="4FEB677E" w14:textId="77777777" w:rsidR="00BD33B9" w:rsidRPr="009D69D6" w:rsidRDefault="00BD33B9" w:rsidP="00BD33B9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Cs/>
          <w:u w:val="single"/>
        </w:rPr>
      </w:pPr>
      <w:r w:rsidRPr="009D69D6">
        <w:rPr>
          <w:rFonts w:ascii="Times New Roman" w:hAnsi="Times New Roman"/>
          <w:iCs/>
          <w:u w:val="single"/>
        </w:rPr>
        <w:lastRenderedPageBreak/>
        <w:t>Pravilnik o unutrašnjoj organizaciji i sistematizaciji radnih mjesta na Farmaceutskom fakultetu Univerziteta u Sarajevu</w:t>
      </w:r>
    </w:p>
    <w:p w14:paraId="14EE3587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hyperlink r:id="rId19" w:history="1">
        <w:r w:rsidRPr="009D69D6">
          <w:rPr>
            <w:rStyle w:val="Hyperlink"/>
            <w:rFonts w:ascii="Times New Roman" w:hAnsi="Times New Roman" w:cs="Times New Roman"/>
            <w:lang w:val="bs-Latn-BA"/>
          </w:rPr>
          <w:t>https://www.ffsa.unsa.ba/podaci/pravilnici/Pravilnik_o_unutrasnjoj_organizaciji_i_sistematizaciji_radnih_mjesta_FFSA.pdf</w:t>
        </w:r>
      </w:hyperlink>
    </w:p>
    <w:p w14:paraId="11882CF9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Pravilnik o kancelarijskom i arhivskom poslovanju Univerziteta u Sarajevu (Broj: 02-  2895/16 od 12. 04. 2016. godine)</w:t>
      </w:r>
    </w:p>
    <w:p w14:paraId="30321763" w14:textId="77777777" w:rsidR="00BD33B9" w:rsidRPr="009D69D6" w:rsidRDefault="00BD33B9" w:rsidP="00BD33B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https://www.unsa.ba/sites/default/files/dodatak/2017-10/Pravilnik%20o%20kancelarijskom%20poslovanju%20UNSA.pdf</w:t>
      </w:r>
    </w:p>
    <w:p w14:paraId="0CB7FD05" w14:textId="77777777" w:rsidR="00BD33B9" w:rsidRPr="009D69D6" w:rsidRDefault="00BD33B9" w:rsidP="00BD33B9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Pravilnik o plaćama i naknadama Univerziteta u Sarajevu (broj: 02-2-5-1/24 od 30.01.2024.)</w:t>
      </w:r>
    </w:p>
    <w:p w14:paraId="09726A4F" w14:textId="77777777" w:rsidR="00BD33B9" w:rsidRPr="009D69D6" w:rsidRDefault="00BD33B9" w:rsidP="00BD33B9">
      <w:pPr>
        <w:spacing w:after="0" w:line="360" w:lineRule="auto"/>
        <w:ind w:left="360"/>
        <w:rPr>
          <w:rFonts w:ascii="Times New Roman" w:eastAsia="Calibri" w:hAnsi="Times New Roman" w:cs="Times New Roman"/>
          <w:iCs/>
          <w:u w:val="single"/>
          <w:lang w:val="bs-Latn-BA"/>
        </w:rPr>
      </w:pPr>
      <w:r w:rsidRPr="009D69D6">
        <w:rPr>
          <w:rFonts w:ascii="Times New Roman" w:eastAsia="Calibri" w:hAnsi="Times New Roman" w:cs="Times New Roman"/>
          <w:iCs/>
          <w:u w:val="single"/>
          <w:lang w:val="bs-Latn-BA"/>
        </w:rPr>
        <w:t>https://www.unsa.ba/sites/default/files/dodatak/2024-02/2.1.%20Pravilnik%20o%20placama%20i%20naknadama%20Univerziteta%20u%20Sarajevu.pdf</w:t>
      </w:r>
    </w:p>
    <w:p w14:paraId="056502BD" w14:textId="77777777" w:rsidR="00BD33B9" w:rsidRPr="009D69D6" w:rsidRDefault="00BD33B9" w:rsidP="00BD33B9">
      <w:pPr>
        <w:spacing w:after="0" w:line="360" w:lineRule="auto"/>
        <w:jc w:val="center"/>
        <w:rPr>
          <w:rFonts w:ascii="Times New Roman" w:eastAsia="Calibri" w:hAnsi="Times New Roman" w:cs="Times New Roman"/>
          <w:b/>
          <w:lang w:val="bs-Latn-BA"/>
        </w:rPr>
      </w:pPr>
      <w:r w:rsidRPr="009D69D6">
        <w:rPr>
          <w:rFonts w:ascii="Times New Roman" w:eastAsia="Calibri" w:hAnsi="Times New Roman" w:cs="Times New Roman"/>
          <w:b/>
          <w:lang w:val="bs-Latn-BA"/>
        </w:rPr>
        <w:t>***</w:t>
      </w:r>
    </w:p>
    <w:p w14:paraId="4BC8480B" w14:textId="41344C1C" w:rsidR="00B55CA7" w:rsidRPr="00BD33B9" w:rsidRDefault="00B55CA7" w:rsidP="00BD33B9"/>
    <w:sectPr w:rsidR="00B55CA7" w:rsidRPr="00BD33B9" w:rsidSect="0006567B">
      <w:headerReference w:type="default" r:id="rId20"/>
      <w:footerReference w:type="default" r:id="rId21"/>
      <w:pgSz w:w="11907" w:h="16840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7463F" w14:textId="77777777" w:rsidR="006857CB" w:rsidRDefault="006857CB" w:rsidP="00036FE8">
      <w:pPr>
        <w:spacing w:after="0" w:line="240" w:lineRule="auto"/>
      </w:pPr>
      <w:r>
        <w:separator/>
      </w:r>
    </w:p>
  </w:endnote>
  <w:endnote w:type="continuationSeparator" w:id="0">
    <w:p w14:paraId="41628827" w14:textId="77777777" w:rsidR="006857CB" w:rsidRDefault="006857CB" w:rsidP="0003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CF0C" w14:textId="77777777" w:rsidR="00036FE8" w:rsidRDefault="00705E19">
    <w:pPr>
      <w:pStyle w:val="Footer"/>
    </w:pPr>
    <w:r>
      <w:rPr>
        <w:noProof/>
        <w:lang w:val="bs-Latn-BA" w:eastAsia="bs-Latn-BA"/>
      </w:rPr>
      <w:drawing>
        <wp:inline distT="0" distB="0" distL="0" distR="0" wp14:anchorId="090FF3BF" wp14:editId="4406AADF">
          <wp:extent cx="952500" cy="4572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8BF3CD" w14:textId="77777777" w:rsidR="00036FE8" w:rsidRDefault="00036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D543B" w14:textId="77777777" w:rsidR="006857CB" w:rsidRDefault="006857CB" w:rsidP="00036FE8">
      <w:pPr>
        <w:spacing w:after="0" w:line="240" w:lineRule="auto"/>
      </w:pPr>
      <w:r>
        <w:separator/>
      </w:r>
    </w:p>
  </w:footnote>
  <w:footnote w:type="continuationSeparator" w:id="0">
    <w:p w14:paraId="0A48C71C" w14:textId="77777777" w:rsidR="006857CB" w:rsidRDefault="006857CB" w:rsidP="0003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1A82" w14:textId="77777777" w:rsidR="00036FE8" w:rsidRDefault="0018774B">
    <w:pPr>
      <w:pStyle w:val="Header"/>
    </w:pPr>
    <w:r>
      <w:rPr>
        <w:noProof/>
        <w:lang w:val="bs-Latn-BA" w:eastAsia="bs-Latn-BA"/>
      </w:rPr>
      <w:drawing>
        <wp:inline distT="0" distB="0" distL="0" distR="0" wp14:anchorId="63015D5C" wp14:editId="46676EBC">
          <wp:extent cx="6300470" cy="908685"/>
          <wp:effectExtent l="0" t="0" r="508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_top1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FA857" w14:textId="77777777" w:rsidR="00036FE8" w:rsidRDefault="00036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3E7"/>
    <w:multiLevelType w:val="hybridMultilevel"/>
    <w:tmpl w:val="DBBEB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04462"/>
    <w:multiLevelType w:val="hybridMultilevel"/>
    <w:tmpl w:val="484A8BC2"/>
    <w:lvl w:ilvl="0" w:tplc="F47E07B0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B3D14"/>
    <w:multiLevelType w:val="hybridMultilevel"/>
    <w:tmpl w:val="F258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871C4"/>
    <w:multiLevelType w:val="hybridMultilevel"/>
    <w:tmpl w:val="9392C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3310"/>
    <w:multiLevelType w:val="hybridMultilevel"/>
    <w:tmpl w:val="5E66DABC"/>
    <w:lvl w:ilvl="0" w:tplc="10A49ED2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500D1"/>
    <w:multiLevelType w:val="hybridMultilevel"/>
    <w:tmpl w:val="D62A93D2"/>
    <w:lvl w:ilvl="0" w:tplc="8B00FBB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265F"/>
    <w:multiLevelType w:val="multilevel"/>
    <w:tmpl w:val="6D04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2639AD"/>
    <w:multiLevelType w:val="hybridMultilevel"/>
    <w:tmpl w:val="D1A2D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A3EE5"/>
    <w:multiLevelType w:val="hybridMultilevel"/>
    <w:tmpl w:val="5A5E2F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F73992"/>
    <w:multiLevelType w:val="hybridMultilevel"/>
    <w:tmpl w:val="C0340A4E"/>
    <w:lvl w:ilvl="0" w:tplc="AC688FE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955983"/>
    <w:multiLevelType w:val="multilevel"/>
    <w:tmpl w:val="80EE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5A6B15"/>
    <w:multiLevelType w:val="hybridMultilevel"/>
    <w:tmpl w:val="A9F0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C1B6D"/>
    <w:multiLevelType w:val="hybridMultilevel"/>
    <w:tmpl w:val="D1FC4DF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475C9"/>
    <w:multiLevelType w:val="multilevel"/>
    <w:tmpl w:val="FDAE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5C6981"/>
    <w:multiLevelType w:val="hybridMultilevel"/>
    <w:tmpl w:val="96E66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0A6DD3"/>
    <w:multiLevelType w:val="hybridMultilevel"/>
    <w:tmpl w:val="953484D6"/>
    <w:lvl w:ilvl="0" w:tplc="770EE92A">
      <w:start w:val="1"/>
      <w:numFmt w:val="lowerLetter"/>
      <w:lvlText w:val="%1)"/>
      <w:lvlJc w:val="left"/>
      <w:pPr>
        <w:ind w:left="720" w:hanging="360"/>
      </w:pPr>
      <w:rPr>
        <w:rFonts w:cstheme="minorBidi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44C6A"/>
    <w:multiLevelType w:val="multilevel"/>
    <w:tmpl w:val="88861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453E1F"/>
    <w:multiLevelType w:val="hybridMultilevel"/>
    <w:tmpl w:val="87346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76DE0"/>
    <w:multiLevelType w:val="hybridMultilevel"/>
    <w:tmpl w:val="552A972C"/>
    <w:lvl w:ilvl="0" w:tplc="9F2CE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B6C04"/>
    <w:multiLevelType w:val="hybridMultilevel"/>
    <w:tmpl w:val="7FAC8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8670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1471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41511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800346">
    <w:abstractNumId w:val="14"/>
  </w:num>
  <w:num w:numId="5" w16cid:durableId="1350834786">
    <w:abstractNumId w:val="0"/>
  </w:num>
  <w:num w:numId="6" w16cid:durableId="12992674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19838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1960523">
    <w:abstractNumId w:val="17"/>
  </w:num>
  <w:num w:numId="9" w16cid:durableId="841705712">
    <w:abstractNumId w:val="12"/>
  </w:num>
  <w:num w:numId="10" w16cid:durableId="1787002586">
    <w:abstractNumId w:val="18"/>
  </w:num>
  <w:num w:numId="11" w16cid:durableId="1012606090">
    <w:abstractNumId w:val="1"/>
  </w:num>
  <w:num w:numId="12" w16cid:durableId="1563830273">
    <w:abstractNumId w:val="2"/>
  </w:num>
  <w:num w:numId="13" w16cid:durableId="1352031447">
    <w:abstractNumId w:val="7"/>
  </w:num>
  <w:num w:numId="14" w16cid:durableId="1586916110">
    <w:abstractNumId w:val="5"/>
  </w:num>
  <w:num w:numId="15" w16cid:durableId="1032074495">
    <w:abstractNumId w:val="6"/>
  </w:num>
  <w:num w:numId="16" w16cid:durableId="1079905249">
    <w:abstractNumId w:val="10"/>
  </w:num>
  <w:num w:numId="17" w16cid:durableId="163008678">
    <w:abstractNumId w:val="13"/>
  </w:num>
  <w:num w:numId="18" w16cid:durableId="1548788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3073781">
    <w:abstractNumId w:val="11"/>
  </w:num>
  <w:num w:numId="20" w16cid:durableId="1611468136">
    <w:abstractNumId w:val="3"/>
  </w:num>
  <w:num w:numId="21" w16cid:durableId="203136911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E8"/>
    <w:rsid w:val="000039BA"/>
    <w:rsid w:val="00012D81"/>
    <w:rsid w:val="00014445"/>
    <w:rsid w:val="00014F44"/>
    <w:rsid w:val="00023B51"/>
    <w:rsid w:val="00023C39"/>
    <w:rsid w:val="000320C6"/>
    <w:rsid w:val="00036FE8"/>
    <w:rsid w:val="0004428A"/>
    <w:rsid w:val="00044340"/>
    <w:rsid w:val="0005021C"/>
    <w:rsid w:val="00056E41"/>
    <w:rsid w:val="0006567B"/>
    <w:rsid w:val="00066A32"/>
    <w:rsid w:val="00070745"/>
    <w:rsid w:val="000742F2"/>
    <w:rsid w:val="00074713"/>
    <w:rsid w:val="00084F92"/>
    <w:rsid w:val="00097AE7"/>
    <w:rsid w:val="000A1D61"/>
    <w:rsid w:val="000B4E32"/>
    <w:rsid w:val="000B513C"/>
    <w:rsid w:val="000C0F0E"/>
    <w:rsid w:val="000C1515"/>
    <w:rsid w:val="000C1731"/>
    <w:rsid w:val="000C2BBB"/>
    <w:rsid w:val="000D406B"/>
    <w:rsid w:val="000E6433"/>
    <w:rsid w:val="000E6F93"/>
    <w:rsid w:val="00111476"/>
    <w:rsid w:val="00115BEA"/>
    <w:rsid w:val="00130165"/>
    <w:rsid w:val="00134692"/>
    <w:rsid w:val="00134AED"/>
    <w:rsid w:val="001526C6"/>
    <w:rsid w:val="00160E02"/>
    <w:rsid w:val="0018774B"/>
    <w:rsid w:val="0019046D"/>
    <w:rsid w:val="001A5991"/>
    <w:rsid w:val="001B501E"/>
    <w:rsid w:val="001B6B87"/>
    <w:rsid w:val="001B769E"/>
    <w:rsid w:val="001C25DC"/>
    <w:rsid w:val="001D024F"/>
    <w:rsid w:val="001D50AD"/>
    <w:rsid w:val="0020105D"/>
    <w:rsid w:val="002054B0"/>
    <w:rsid w:val="00222371"/>
    <w:rsid w:val="00237702"/>
    <w:rsid w:val="0025796B"/>
    <w:rsid w:val="00261C13"/>
    <w:rsid w:val="00264F1E"/>
    <w:rsid w:val="00292118"/>
    <w:rsid w:val="00297877"/>
    <w:rsid w:val="002A1C84"/>
    <w:rsid w:val="002C7F4E"/>
    <w:rsid w:val="002E0697"/>
    <w:rsid w:val="002E11E8"/>
    <w:rsid w:val="002E1804"/>
    <w:rsid w:val="002E3D55"/>
    <w:rsid w:val="002E553E"/>
    <w:rsid w:val="002E6F89"/>
    <w:rsid w:val="002E76B1"/>
    <w:rsid w:val="002F08B9"/>
    <w:rsid w:val="002F10D2"/>
    <w:rsid w:val="002F2CA6"/>
    <w:rsid w:val="0030144C"/>
    <w:rsid w:val="00335FA9"/>
    <w:rsid w:val="00340AD0"/>
    <w:rsid w:val="00345187"/>
    <w:rsid w:val="00346C09"/>
    <w:rsid w:val="00361135"/>
    <w:rsid w:val="00372CDE"/>
    <w:rsid w:val="00384F36"/>
    <w:rsid w:val="003A028C"/>
    <w:rsid w:val="003B4B6F"/>
    <w:rsid w:val="003C2C12"/>
    <w:rsid w:val="003F3AD2"/>
    <w:rsid w:val="00401FD3"/>
    <w:rsid w:val="0040758F"/>
    <w:rsid w:val="00416E9B"/>
    <w:rsid w:val="00420ECE"/>
    <w:rsid w:val="0042415B"/>
    <w:rsid w:val="004278CE"/>
    <w:rsid w:val="00435000"/>
    <w:rsid w:val="00442764"/>
    <w:rsid w:val="004455F8"/>
    <w:rsid w:val="00463813"/>
    <w:rsid w:val="00476198"/>
    <w:rsid w:val="0049267A"/>
    <w:rsid w:val="004A0502"/>
    <w:rsid w:val="004A4331"/>
    <w:rsid w:val="004A6598"/>
    <w:rsid w:val="004A7EC5"/>
    <w:rsid w:val="004B41EE"/>
    <w:rsid w:val="004C753A"/>
    <w:rsid w:val="004D627C"/>
    <w:rsid w:val="005041B5"/>
    <w:rsid w:val="00530EE9"/>
    <w:rsid w:val="00533F2C"/>
    <w:rsid w:val="00541D90"/>
    <w:rsid w:val="0056209A"/>
    <w:rsid w:val="005673C0"/>
    <w:rsid w:val="00576039"/>
    <w:rsid w:val="00577F47"/>
    <w:rsid w:val="005C0BE8"/>
    <w:rsid w:val="005D4379"/>
    <w:rsid w:val="005D50DD"/>
    <w:rsid w:val="005E0AA4"/>
    <w:rsid w:val="005E130A"/>
    <w:rsid w:val="005E4705"/>
    <w:rsid w:val="00600C81"/>
    <w:rsid w:val="00600CD4"/>
    <w:rsid w:val="00611A38"/>
    <w:rsid w:val="00614B2D"/>
    <w:rsid w:val="00616DE1"/>
    <w:rsid w:val="00627482"/>
    <w:rsid w:val="00634896"/>
    <w:rsid w:val="0063665D"/>
    <w:rsid w:val="00643C11"/>
    <w:rsid w:val="006454D5"/>
    <w:rsid w:val="00646912"/>
    <w:rsid w:val="00662076"/>
    <w:rsid w:val="0066764E"/>
    <w:rsid w:val="006857CB"/>
    <w:rsid w:val="0069737A"/>
    <w:rsid w:val="006A09BF"/>
    <w:rsid w:val="006A14BB"/>
    <w:rsid w:val="006C28DE"/>
    <w:rsid w:val="006C35DF"/>
    <w:rsid w:val="006E7C77"/>
    <w:rsid w:val="006F7BF7"/>
    <w:rsid w:val="00700A84"/>
    <w:rsid w:val="00704A9C"/>
    <w:rsid w:val="00705E19"/>
    <w:rsid w:val="00711818"/>
    <w:rsid w:val="0072577D"/>
    <w:rsid w:val="00740B18"/>
    <w:rsid w:val="00745749"/>
    <w:rsid w:val="00755200"/>
    <w:rsid w:val="00762058"/>
    <w:rsid w:val="00762B7D"/>
    <w:rsid w:val="00767845"/>
    <w:rsid w:val="0079129A"/>
    <w:rsid w:val="007A4BCA"/>
    <w:rsid w:val="007A5061"/>
    <w:rsid w:val="007A7BCF"/>
    <w:rsid w:val="007B10F6"/>
    <w:rsid w:val="007B33BA"/>
    <w:rsid w:val="007D6925"/>
    <w:rsid w:val="007D7CF0"/>
    <w:rsid w:val="007E6378"/>
    <w:rsid w:val="007E709E"/>
    <w:rsid w:val="00820429"/>
    <w:rsid w:val="00824432"/>
    <w:rsid w:val="0082479B"/>
    <w:rsid w:val="008264C2"/>
    <w:rsid w:val="00832CC2"/>
    <w:rsid w:val="00841EF6"/>
    <w:rsid w:val="008444EE"/>
    <w:rsid w:val="00856240"/>
    <w:rsid w:val="008562E0"/>
    <w:rsid w:val="00874421"/>
    <w:rsid w:val="00877AC2"/>
    <w:rsid w:val="00896E89"/>
    <w:rsid w:val="008A5563"/>
    <w:rsid w:val="008B1F21"/>
    <w:rsid w:val="008C381E"/>
    <w:rsid w:val="008D5220"/>
    <w:rsid w:val="008E6CD8"/>
    <w:rsid w:val="008F5DA7"/>
    <w:rsid w:val="00900245"/>
    <w:rsid w:val="00906FB5"/>
    <w:rsid w:val="00921F26"/>
    <w:rsid w:val="00926560"/>
    <w:rsid w:val="0094004F"/>
    <w:rsid w:val="00952857"/>
    <w:rsid w:val="00965D13"/>
    <w:rsid w:val="00967560"/>
    <w:rsid w:val="00967B0B"/>
    <w:rsid w:val="0097059C"/>
    <w:rsid w:val="00970AC9"/>
    <w:rsid w:val="0099346E"/>
    <w:rsid w:val="009A2E65"/>
    <w:rsid w:val="009A4C8A"/>
    <w:rsid w:val="009A7069"/>
    <w:rsid w:val="009C6438"/>
    <w:rsid w:val="009F2A23"/>
    <w:rsid w:val="009F6382"/>
    <w:rsid w:val="00A01797"/>
    <w:rsid w:val="00A0376C"/>
    <w:rsid w:val="00A07CE9"/>
    <w:rsid w:val="00A14D41"/>
    <w:rsid w:val="00A14DD6"/>
    <w:rsid w:val="00A15686"/>
    <w:rsid w:val="00A22C62"/>
    <w:rsid w:val="00A255ED"/>
    <w:rsid w:val="00A34A49"/>
    <w:rsid w:val="00A40C1B"/>
    <w:rsid w:val="00A41BA2"/>
    <w:rsid w:val="00A42F55"/>
    <w:rsid w:val="00A474C6"/>
    <w:rsid w:val="00A60257"/>
    <w:rsid w:val="00A606B3"/>
    <w:rsid w:val="00A64A7C"/>
    <w:rsid w:val="00A676F8"/>
    <w:rsid w:val="00A701A3"/>
    <w:rsid w:val="00A8270C"/>
    <w:rsid w:val="00AA41E3"/>
    <w:rsid w:val="00AA57DA"/>
    <w:rsid w:val="00AA6E90"/>
    <w:rsid w:val="00AB3785"/>
    <w:rsid w:val="00AC1F85"/>
    <w:rsid w:val="00AC2C19"/>
    <w:rsid w:val="00AC4667"/>
    <w:rsid w:val="00AD54EC"/>
    <w:rsid w:val="00AE4ED5"/>
    <w:rsid w:val="00AF5C78"/>
    <w:rsid w:val="00B012F9"/>
    <w:rsid w:val="00B01511"/>
    <w:rsid w:val="00B1139D"/>
    <w:rsid w:val="00B15437"/>
    <w:rsid w:val="00B212BF"/>
    <w:rsid w:val="00B24B7F"/>
    <w:rsid w:val="00B251E5"/>
    <w:rsid w:val="00B33552"/>
    <w:rsid w:val="00B3576C"/>
    <w:rsid w:val="00B55CA7"/>
    <w:rsid w:val="00B570E4"/>
    <w:rsid w:val="00B876D8"/>
    <w:rsid w:val="00B971DC"/>
    <w:rsid w:val="00BB2D8F"/>
    <w:rsid w:val="00BD33B9"/>
    <w:rsid w:val="00BD3839"/>
    <w:rsid w:val="00BD6D86"/>
    <w:rsid w:val="00BF2719"/>
    <w:rsid w:val="00BF3330"/>
    <w:rsid w:val="00BF3E7A"/>
    <w:rsid w:val="00C01628"/>
    <w:rsid w:val="00C05725"/>
    <w:rsid w:val="00C06AC4"/>
    <w:rsid w:val="00C07237"/>
    <w:rsid w:val="00C33DD7"/>
    <w:rsid w:val="00C34759"/>
    <w:rsid w:val="00C422BD"/>
    <w:rsid w:val="00C532DD"/>
    <w:rsid w:val="00C5603A"/>
    <w:rsid w:val="00C5780E"/>
    <w:rsid w:val="00C61BB2"/>
    <w:rsid w:val="00C65D0D"/>
    <w:rsid w:val="00C67FEC"/>
    <w:rsid w:val="00C77982"/>
    <w:rsid w:val="00CA194A"/>
    <w:rsid w:val="00CB601C"/>
    <w:rsid w:val="00CC1D77"/>
    <w:rsid w:val="00CC20E1"/>
    <w:rsid w:val="00CD09A5"/>
    <w:rsid w:val="00CD1D22"/>
    <w:rsid w:val="00CE2D24"/>
    <w:rsid w:val="00CE79E7"/>
    <w:rsid w:val="00CF1733"/>
    <w:rsid w:val="00D07EAB"/>
    <w:rsid w:val="00D165C8"/>
    <w:rsid w:val="00D20F03"/>
    <w:rsid w:val="00D334CE"/>
    <w:rsid w:val="00D6124F"/>
    <w:rsid w:val="00D64C00"/>
    <w:rsid w:val="00D66476"/>
    <w:rsid w:val="00D66955"/>
    <w:rsid w:val="00D8274C"/>
    <w:rsid w:val="00D84AD3"/>
    <w:rsid w:val="00D8500B"/>
    <w:rsid w:val="00D93987"/>
    <w:rsid w:val="00D97A03"/>
    <w:rsid w:val="00DA45D4"/>
    <w:rsid w:val="00DB71E1"/>
    <w:rsid w:val="00DF3DB9"/>
    <w:rsid w:val="00E0118D"/>
    <w:rsid w:val="00E030B1"/>
    <w:rsid w:val="00E11679"/>
    <w:rsid w:val="00E11DCA"/>
    <w:rsid w:val="00E15507"/>
    <w:rsid w:val="00E24F42"/>
    <w:rsid w:val="00E365EF"/>
    <w:rsid w:val="00E82A9B"/>
    <w:rsid w:val="00E837E1"/>
    <w:rsid w:val="00E848F2"/>
    <w:rsid w:val="00E87D7D"/>
    <w:rsid w:val="00E916AE"/>
    <w:rsid w:val="00EB39D0"/>
    <w:rsid w:val="00EB5AD9"/>
    <w:rsid w:val="00EB6411"/>
    <w:rsid w:val="00EB7418"/>
    <w:rsid w:val="00EC489F"/>
    <w:rsid w:val="00EC6C47"/>
    <w:rsid w:val="00ED47C3"/>
    <w:rsid w:val="00EF3715"/>
    <w:rsid w:val="00EF41E0"/>
    <w:rsid w:val="00EF54E8"/>
    <w:rsid w:val="00F04F6D"/>
    <w:rsid w:val="00F05E43"/>
    <w:rsid w:val="00F163F6"/>
    <w:rsid w:val="00F25D01"/>
    <w:rsid w:val="00F35536"/>
    <w:rsid w:val="00F362CD"/>
    <w:rsid w:val="00F372E8"/>
    <w:rsid w:val="00F51B2F"/>
    <w:rsid w:val="00F658EA"/>
    <w:rsid w:val="00F67CB6"/>
    <w:rsid w:val="00F77F67"/>
    <w:rsid w:val="00F8663B"/>
    <w:rsid w:val="00F87F4D"/>
    <w:rsid w:val="00FA0D21"/>
    <w:rsid w:val="00FA2EE3"/>
    <w:rsid w:val="00FD25C1"/>
    <w:rsid w:val="00FE2333"/>
    <w:rsid w:val="00FE7A93"/>
    <w:rsid w:val="00FF3B5F"/>
    <w:rsid w:val="00FF4E64"/>
    <w:rsid w:val="00FF5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E6994"/>
  <w15:docId w15:val="{F6F8C787-DCD9-4FEF-A78C-C0D0E0DB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628"/>
  </w:style>
  <w:style w:type="paragraph" w:styleId="Heading1">
    <w:name w:val="heading 1"/>
    <w:basedOn w:val="Normal"/>
    <w:next w:val="Normal"/>
    <w:link w:val="Heading1Char"/>
    <w:qFormat/>
    <w:rsid w:val="00CF1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4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F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E8"/>
  </w:style>
  <w:style w:type="paragraph" w:styleId="Footer">
    <w:name w:val="footer"/>
    <w:basedOn w:val="Normal"/>
    <w:link w:val="FooterChar"/>
    <w:uiPriority w:val="99"/>
    <w:unhideWhenUsed/>
    <w:rsid w:val="00036F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E8"/>
  </w:style>
  <w:style w:type="paragraph" w:styleId="BalloonText">
    <w:name w:val="Balloon Text"/>
    <w:basedOn w:val="Normal"/>
    <w:link w:val="BalloonTextChar"/>
    <w:uiPriority w:val="99"/>
    <w:semiHidden/>
    <w:unhideWhenUsed/>
    <w:rsid w:val="00036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E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6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4B0"/>
    <w:pPr>
      <w:spacing w:after="0" w:line="240" w:lineRule="auto"/>
    </w:pPr>
    <w:rPr>
      <w:rFonts w:ascii="Calibri" w:eastAsia="Calibri" w:hAnsi="Calibri" w:cs="Calibr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4B0"/>
    <w:rPr>
      <w:rFonts w:ascii="Calibri" w:eastAsia="Calibri" w:hAnsi="Calibri" w:cs="Calibri"/>
      <w:sz w:val="20"/>
      <w:szCs w:val="20"/>
      <w:lang w:val="en-GB"/>
    </w:rPr>
  </w:style>
  <w:style w:type="character" w:customStyle="1" w:styleId="UgovoriChar">
    <w:name w:val="Ugovori Char"/>
    <w:link w:val="Ugovori"/>
    <w:locked/>
    <w:rsid w:val="002054B0"/>
    <w:rPr>
      <w:rFonts w:ascii="Calibri" w:eastAsia="Calibri" w:hAnsi="Calibri" w:cs="Calibri"/>
      <w:b/>
      <w:bCs/>
      <w:color w:val="171717"/>
      <w:sz w:val="28"/>
      <w:szCs w:val="28"/>
      <w:lang w:val="bs-Latn-BA" w:eastAsia="bs-Latn-BA"/>
    </w:rPr>
  </w:style>
  <w:style w:type="paragraph" w:customStyle="1" w:styleId="Ugovori">
    <w:name w:val="Ugovori"/>
    <w:basedOn w:val="Heading2"/>
    <w:link w:val="UgovoriChar"/>
    <w:rsid w:val="002054B0"/>
    <w:pPr>
      <w:keepLines w:val="0"/>
      <w:pBdr>
        <w:bottom w:val="single" w:sz="2" w:space="1" w:color="3B3838"/>
      </w:pBdr>
      <w:spacing w:before="240" w:after="60" w:line="240" w:lineRule="auto"/>
      <w:jc w:val="center"/>
    </w:pPr>
    <w:rPr>
      <w:rFonts w:ascii="Calibri" w:eastAsia="Calibri" w:hAnsi="Calibri" w:cs="Calibri"/>
      <w:b/>
      <w:bCs/>
      <w:color w:val="171717"/>
      <w:sz w:val="28"/>
      <w:szCs w:val="28"/>
      <w:lang w:val="bs-Latn-BA" w:eastAsia="bs-Latn-BA"/>
    </w:rPr>
  </w:style>
  <w:style w:type="character" w:styleId="FootnoteReference">
    <w:name w:val="footnote reference"/>
    <w:semiHidden/>
    <w:unhideWhenUsed/>
    <w:rsid w:val="002054B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4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D334CE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bs-Latn-BA"/>
    </w:rPr>
  </w:style>
  <w:style w:type="paragraph" w:customStyle="1" w:styleId="Style">
    <w:name w:val="Style"/>
    <w:uiPriority w:val="99"/>
    <w:rsid w:val="00C05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bs-Latn-BA" w:eastAsia="bs-Latn-BA"/>
    </w:r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locked/>
    <w:rsid w:val="00340AD0"/>
    <w:rPr>
      <w:rFonts w:ascii="Calibri" w:eastAsia="Calibri" w:hAnsi="Calibri" w:cs="Times New Roman"/>
      <w:lang w:val="bs-Latn-BA"/>
    </w:rPr>
  </w:style>
  <w:style w:type="table" w:styleId="TableGrid">
    <w:name w:val="Table Grid"/>
    <w:basedOn w:val="TableNormal"/>
    <w:uiPriority w:val="59"/>
    <w:rsid w:val="00340A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Normal text Char"/>
    <w:link w:val="NoSpacing"/>
    <w:uiPriority w:val="1"/>
    <w:qFormat/>
    <w:locked/>
    <w:rsid w:val="00841EF6"/>
    <w:rPr>
      <w:lang w:val="bs-Latn-BA"/>
    </w:rPr>
  </w:style>
  <w:style w:type="paragraph" w:styleId="NoSpacing">
    <w:name w:val="No Spacing"/>
    <w:aliases w:val="Normal text"/>
    <w:link w:val="NoSpacingChar"/>
    <w:uiPriority w:val="1"/>
    <w:qFormat/>
    <w:rsid w:val="00841EF6"/>
    <w:pPr>
      <w:spacing w:after="0" w:line="240" w:lineRule="auto"/>
    </w:pPr>
    <w:rPr>
      <w:lang w:val="bs-Latn-BA"/>
    </w:rPr>
  </w:style>
  <w:style w:type="paragraph" w:customStyle="1" w:styleId="xmsolistparagraph">
    <w:name w:val="x_msolistparagraph"/>
    <w:basedOn w:val="Normal"/>
    <w:uiPriority w:val="99"/>
    <w:rsid w:val="0084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BF3330"/>
  </w:style>
  <w:style w:type="character" w:customStyle="1" w:styleId="xcontentpasted0">
    <w:name w:val="x_contentpasted0"/>
    <w:basedOn w:val="DefaultParagraphFont"/>
    <w:rsid w:val="001B501E"/>
  </w:style>
  <w:style w:type="character" w:styleId="Strong">
    <w:name w:val="Strong"/>
    <w:basedOn w:val="DefaultParagraphFont"/>
    <w:uiPriority w:val="22"/>
    <w:qFormat/>
    <w:rsid w:val="005E0AA4"/>
    <w:rPr>
      <w:b/>
      <w:bCs/>
    </w:rPr>
  </w:style>
  <w:style w:type="character" w:customStyle="1" w:styleId="Heading1Char">
    <w:name w:val="Heading 1 Char"/>
    <w:basedOn w:val="DefaultParagraphFont"/>
    <w:link w:val="Heading1"/>
    <w:rsid w:val="00CF17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semiHidden/>
    <w:rsid w:val="007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character" w:styleId="Emphasis">
    <w:name w:val="Emphasis"/>
    <w:basedOn w:val="DefaultParagraphFont"/>
    <w:uiPriority w:val="20"/>
    <w:qFormat/>
    <w:rsid w:val="0082042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2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6E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elementtoproof">
    <w:name w:val="x_elementtoproof"/>
    <w:basedOn w:val="DefaultParagraphFont"/>
    <w:rsid w:val="006E7C77"/>
  </w:style>
  <w:style w:type="paragraph" w:customStyle="1" w:styleId="paragraph">
    <w:name w:val="paragraph"/>
    <w:basedOn w:val="Normal"/>
    <w:rsid w:val="007D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7D7CF0"/>
  </w:style>
  <w:style w:type="character" w:customStyle="1" w:styleId="normaltextrun">
    <w:name w:val="normaltextrun"/>
    <w:basedOn w:val="DefaultParagraphFont"/>
    <w:rsid w:val="007D7CF0"/>
  </w:style>
  <w:style w:type="character" w:styleId="Hyperlink">
    <w:name w:val="Hyperlink"/>
    <w:basedOn w:val="DefaultParagraphFont"/>
    <w:uiPriority w:val="99"/>
    <w:unhideWhenUsed/>
    <w:rsid w:val="00BD33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sa.ba/o-univerzitetu/propisi/okvirni-zakon-o-visokom-obrazovanju-u-bosni-i-hercegovini" TargetMode="External"/><Relationship Id="rId13" Type="http://schemas.openxmlformats.org/officeDocument/2006/relationships/hyperlink" Target="https://www.unsa.ba/o-univerzitetu/propisi/zakon-o-visokom-obrazovanju-2022-godina" TargetMode="External"/><Relationship Id="rId18" Type="http://schemas.openxmlformats.org/officeDocument/2006/relationships/hyperlink" Target="https://unsa.ba/sites/default/files/dodatak/2025-10/Pravilnik%20o%20unutrasnjoj%20organizaciji%20UNSA%20-%2013.%2010.%202025.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unsa.ba/sites/default/files/dodatak/2022-09/ZVO%2022.pdf" TargetMode="External"/><Relationship Id="rId17" Type="http://schemas.openxmlformats.org/officeDocument/2006/relationships/hyperlink" Target="https://www.unsa.ba/o-univerzitetu/propisi/pravilnik-o-radu-univerziteta-u-sarajevu-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sa.ba/o-univerzitetu/propisi/statut-univerziteta-u-sarajevu-202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ufbih.ba/v1/public/upload/zakoni/082ed-pravilnik-o-podnosenju-prijava-u-js-precisceni-teks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sa.ba/sites/default/files/dodatak/2024-05/Kolektivni%20ugovor%202024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opisi.ks.gov.ba/sites/propisi.ks.gov.ba/files/pravilnik_evidencije_o_radnicima_92-16.pdf" TargetMode="External"/><Relationship Id="rId19" Type="http://schemas.openxmlformats.org/officeDocument/2006/relationships/hyperlink" Target="https://www.ffsa.unsa.ba/podaci/pravilnici/Pravilnik_o_unutrasnjoj_organizaciji_i_sistematizaciji_radnih_mjesta_FFS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bihvlada.gov.ba/bosanski/zakoni/1999/zakoni/zakoni%20x/zak%20o%20radu%20bos.htm" TargetMode="External"/><Relationship Id="rId14" Type="http://schemas.openxmlformats.org/officeDocument/2006/relationships/hyperlink" Target="https://www.unsa.ba/o-univerzitetu/propisi/uredba-o-postupku-prijema-u-radni-odnos-u-javnom-sektoru-na-teritoriji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FDEB1-D05E-4080-AB2E-59FE42E7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2011</Words>
  <Characters>11463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dizajnstudiodali@hotmail.com</dc:creator>
  <cp:keywords/>
  <dc:description/>
  <cp:lastModifiedBy>Maja Skopljak</cp:lastModifiedBy>
  <cp:revision>3</cp:revision>
  <cp:lastPrinted>2026-04-10T06:58:00Z</cp:lastPrinted>
  <dcterms:created xsi:type="dcterms:W3CDTF">2026-06-02T08:10:00Z</dcterms:created>
  <dcterms:modified xsi:type="dcterms:W3CDTF">2026-06-08T08:17:00Z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14709f3a6055b3a60706878d502d248586795f1f4d793d13b233515dd2fceacc</vt:lpwstr>
  </property>
</Properties>
</file>